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8F" w:rsidRDefault="0064058F" w:rsidP="00C81575">
      <w:pPr>
        <w:autoSpaceDE w:val="0"/>
        <w:autoSpaceDN w:val="0"/>
        <w:adjustRightInd w:val="0"/>
        <w:rPr>
          <w:lang w:val="en-CA"/>
        </w:rPr>
      </w:pPr>
    </w:p>
    <w:p w:rsidR="00CF2088" w:rsidRDefault="005766DB" w:rsidP="00C81575">
      <w:pPr>
        <w:autoSpaceDE w:val="0"/>
        <w:autoSpaceDN w:val="0"/>
        <w:adjustRightInd w:val="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1946910" cy="1463040"/>
            <wp:effectExtent l="0" t="0" r="0" b="3810"/>
            <wp:wrapNone/>
            <wp:docPr id="2" name="Picture 0" descr="CMH_LogoStack_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_LogoStack_Graysc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CF2088" w:rsidRDefault="00CF2088" w:rsidP="00CF2088">
      <w:pPr>
        <w:tabs>
          <w:tab w:val="left" w:pos="757"/>
          <w:tab w:val="center" w:pos="1606"/>
        </w:tabs>
        <w:autoSpaceDE w:val="0"/>
        <w:autoSpaceDN w:val="0"/>
        <w:adjustRightInd w:val="0"/>
        <w:ind w:left="90" w:hanging="9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="005766DB">
        <w:rPr>
          <w:lang w:val="en-CA"/>
        </w:rPr>
        <w:tab/>
      </w:r>
      <w:r w:rsidR="005766DB">
        <w:rPr>
          <w:lang w:val="en-CA"/>
        </w:rPr>
        <w:tab/>
      </w:r>
      <w:r w:rsidR="005766DB">
        <w:rPr>
          <w:lang w:val="en-CA"/>
        </w:rPr>
        <w:tab/>
      </w:r>
      <w:r w:rsidR="005766DB">
        <w:rPr>
          <w:lang w:val="en-CA"/>
        </w:rPr>
        <w:tab/>
      </w:r>
      <w:r w:rsidR="005766DB">
        <w:rPr>
          <w:lang w:val="en-CA"/>
        </w:rPr>
        <w:tab/>
      </w:r>
      <w:r w:rsidR="005766DB">
        <w:rPr>
          <w:lang w:val="en-CA"/>
        </w:rPr>
        <w:tab/>
      </w:r>
    </w:p>
    <w:p w:rsidR="00CF2088" w:rsidRDefault="00CF2088" w:rsidP="00CF2088">
      <w:pPr>
        <w:autoSpaceDE w:val="0"/>
        <w:autoSpaceDN w:val="0"/>
        <w:adjustRightInd w:val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 </w:t>
      </w:r>
    </w:p>
    <w:p w:rsidR="00CF2088" w:rsidRDefault="00CF2088" w:rsidP="00CF2088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rPr>
          <w:rFonts w:ascii="Palatino Linotype" w:hAnsi="Palatino Linotype"/>
          <w:b/>
        </w:rPr>
      </w:pPr>
      <w:r>
        <w:t xml:space="preserve">                           </w:t>
      </w:r>
      <w:r>
        <w:rPr>
          <w:rFonts w:ascii="Palatino Linotype" w:hAnsi="Palatino Linotype"/>
          <w:b/>
        </w:rPr>
        <w:t xml:space="preserve">         </w:t>
      </w:r>
    </w:p>
    <w:p w:rsidR="00CF2088" w:rsidRDefault="00CF2088" w:rsidP="00CF2088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rPr>
          <w:rFonts w:ascii="Palatino Linotype" w:hAnsi="Palatino Linotype"/>
          <w:b/>
        </w:rPr>
      </w:pPr>
    </w:p>
    <w:p w:rsidR="00CF2088" w:rsidRDefault="00CF2088" w:rsidP="00CF2088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rPr>
          <w:rFonts w:ascii="Palatino Linotype" w:hAnsi="Palatino Linotype"/>
          <w:b/>
        </w:rPr>
      </w:pPr>
    </w:p>
    <w:p w:rsidR="005766DB" w:rsidRDefault="005766DB" w:rsidP="005766DB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rPr>
          <w:rFonts w:ascii="Palatino Linotype" w:hAnsi="Palatino Linotype"/>
          <w:b/>
          <w:sz w:val="28"/>
          <w:szCs w:val="28"/>
        </w:rPr>
      </w:pPr>
    </w:p>
    <w:p w:rsidR="005766DB" w:rsidRDefault="005766DB" w:rsidP="005766DB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rPr>
          <w:rFonts w:ascii="Palatino Linotype" w:hAnsi="Palatino Linotype"/>
          <w:b/>
          <w:sz w:val="28"/>
          <w:szCs w:val="28"/>
        </w:rPr>
      </w:pPr>
    </w:p>
    <w:p w:rsidR="00791C97" w:rsidRDefault="00CF2088" w:rsidP="00904BDA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C20592">
        <w:rPr>
          <w:rFonts w:ascii="Palatino Linotype" w:hAnsi="Palatino Linotype"/>
          <w:b/>
          <w:sz w:val="28"/>
          <w:szCs w:val="28"/>
        </w:rPr>
        <w:t>BOARD OF DIRECTORS</w:t>
      </w:r>
    </w:p>
    <w:p w:rsidR="00CF2088" w:rsidRPr="00C20592" w:rsidRDefault="003475DB" w:rsidP="00CF2088">
      <w:pPr>
        <w:autoSpaceDE w:val="0"/>
        <w:autoSpaceDN w:val="0"/>
        <w:adjustRightInd w:val="0"/>
        <w:ind w:left="90" w:hanging="9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MEETING </w:t>
      </w:r>
      <w:r w:rsidR="00CF2088" w:rsidRPr="00C20592">
        <w:rPr>
          <w:rFonts w:ascii="Palatino Linotype" w:hAnsi="Palatino Linotype"/>
          <w:b/>
          <w:sz w:val="28"/>
          <w:szCs w:val="28"/>
        </w:rPr>
        <w:t>MINUTES</w:t>
      </w:r>
    </w:p>
    <w:p w:rsidR="00CF2088" w:rsidRPr="00C20592" w:rsidRDefault="00904BDA" w:rsidP="00CF208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Thursday, March 16,</w:t>
      </w:r>
      <w:r w:rsidR="007B2E9E">
        <w:rPr>
          <w:rFonts w:ascii="Palatino Linotype" w:hAnsi="Palatino Linotype"/>
          <w:b/>
        </w:rPr>
        <w:t xml:space="preserve"> 2017</w:t>
      </w:r>
      <w:r w:rsidR="00C506D4">
        <w:rPr>
          <w:rFonts w:ascii="Palatino Linotype" w:hAnsi="Palatino Linotype"/>
          <w:b/>
        </w:rPr>
        <w:t>, 6:00 p.m.</w:t>
      </w:r>
    </w:p>
    <w:p w:rsidR="00816257" w:rsidRDefault="008A2CB5" w:rsidP="003475D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="004E1EE8">
        <w:rPr>
          <w:rFonts w:ascii="Palatino Linotype" w:hAnsi="Palatino Linotype"/>
          <w:b/>
        </w:rPr>
        <w:t>812 E. Jolly Road, G11-C</w:t>
      </w:r>
    </w:p>
    <w:p w:rsidR="003475DB" w:rsidRDefault="00816257" w:rsidP="003475D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Lansing, MI 48910</w:t>
      </w:r>
    </w:p>
    <w:p w:rsidR="003475DB" w:rsidRPr="00C20592" w:rsidRDefault="003475DB" w:rsidP="003475DB">
      <w:pPr>
        <w:jc w:val="center"/>
        <w:rPr>
          <w:rFonts w:ascii="Palatino Linotype" w:hAnsi="Palatino Linotype"/>
          <w:b/>
        </w:rPr>
      </w:pPr>
    </w:p>
    <w:p w:rsidR="000A05D9" w:rsidRPr="00C645B3" w:rsidRDefault="00CF2088" w:rsidP="007F2FE0">
      <w:pPr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 w:rsidRPr="00C645B3">
        <w:rPr>
          <w:rFonts w:ascii="Palatino Linotype" w:hAnsi="Palatino Linotype" w:cs="Arial"/>
          <w:b/>
          <w:u w:val="single"/>
          <w:lang w:val="en-CA"/>
        </w:rPr>
        <w:t>Staff Present</w:t>
      </w:r>
      <w:r w:rsidRPr="00C645B3">
        <w:rPr>
          <w:rFonts w:ascii="Palatino Linotype" w:hAnsi="Palatino Linotype" w:cs="Arial"/>
          <w:b/>
          <w:lang w:val="en-CA"/>
        </w:rPr>
        <w:t xml:space="preserve">: </w:t>
      </w:r>
    </w:p>
    <w:p w:rsidR="00D56032" w:rsidRDefault="00904BDA" w:rsidP="00F913BD">
      <w:pPr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>
        <w:rPr>
          <w:rFonts w:ascii="Palatino Linotype" w:hAnsi="Palatino Linotype" w:cs="Arial"/>
          <w:b/>
          <w:lang w:val="en-CA"/>
        </w:rPr>
        <w:t xml:space="preserve">Shana Badgley, Jana Baylis, Sharon Blizzard, </w:t>
      </w:r>
      <w:r w:rsidR="002B7725">
        <w:rPr>
          <w:rFonts w:ascii="Palatino Linotype" w:hAnsi="Palatino Linotype" w:cs="Arial"/>
          <w:b/>
          <w:lang w:val="en-CA"/>
        </w:rPr>
        <w:t>Stacia Chick,</w:t>
      </w:r>
      <w:r w:rsidR="00A10A9D">
        <w:rPr>
          <w:rFonts w:ascii="Palatino Linotype" w:hAnsi="Palatino Linotype" w:cs="Arial"/>
          <w:b/>
          <w:lang w:val="en-CA"/>
        </w:rPr>
        <w:t xml:space="preserve"> Mary Clissold,</w:t>
      </w:r>
      <w:r w:rsidR="002B7725">
        <w:rPr>
          <w:rFonts w:ascii="Palatino Linotype" w:hAnsi="Palatino Linotype" w:cs="Arial"/>
          <w:b/>
          <w:lang w:val="en-CA"/>
        </w:rPr>
        <w:t xml:space="preserve"> </w:t>
      </w:r>
      <w:r w:rsidR="000A05D9" w:rsidRPr="009C29ED">
        <w:rPr>
          <w:rFonts w:ascii="Palatino Linotype" w:hAnsi="Palatino Linotype" w:cs="Arial"/>
          <w:b/>
          <w:lang w:val="en-CA"/>
        </w:rPr>
        <w:t xml:space="preserve">Chuck Dougherty, </w:t>
      </w:r>
      <w:r w:rsidR="00F75A1B" w:rsidRPr="009C29ED">
        <w:rPr>
          <w:rFonts w:ascii="Palatino Linotype" w:hAnsi="Palatino Linotype" w:cs="Arial"/>
          <w:b/>
          <w:lang w:val="en-CA"/>
        </w:rPr>
        <w:t xml:space="preserve">Aleshia Echols, </w:t>
      </w:r>
      <w:r w:rsidR="00371146">
        <w:rPr>
          <w:rFonts w:ascii="Palatino Linotype" w:hAnsi="Palatino Linotype" w:cs="Arial"/>
          <w:b/>
          <w:lang w:val="en-CA"/>
        </w:rPr>
        <w:t xml:space="preserve">Sara </w:t>
      </w:r>
      <w:r w:rsidR="00F75A1B" w:rsidRPr="009C29ED">
        <w:rPr>
          <w:rFonts w:ascii="Palatino Linotype" w:hAnsi="Palatino Linotype" w:cs="Arial"/>
          <w:b/>
          <w:lang w:val="en-CA"/>
        </w:rPr>
        <w:t>Luri</w:t>
      </w:r>
      <w:r w:rsidR="000A05D9" w:rsidRPr="009C29ED">
        <w:rPr>
          <w:rFonts w:ascii="Palatino Linotype" w:hAnsi="Palatino Linotype" w:cs="Arial"/>
          <w:b/>
          <w:lang w:val="en-CA"/>
        </w:rPr>
        <w:t xml:space="preserve">e, </w:t>
      </w:r>
      <w:r w:rsidR="00A10A9D">
        <w:rPr>
          <w:rFonts w:ascii="Palatino Linotype" w:hAnsi="Palatino Linotype" w:cs="Arial"/>
          <w:b/>
          <w:lang w:val="en-CA"/>
        </w:rPr>
        <w:t xml:space="preserve">Laura Sandberg, </w:t>
      </w:r>
      <w:r w:rsidR="00C341CC" w:rsidRPr="009C29ED">
        <w:rPr>
          <w:rFonts w:ascii="Palatino Linotype" w:hAnsi="Palatino Linotype" w:cs="Arial"/>
          <w:b/>
          <w:lang w:val="en-CA"/>
        </w:rPr>
        <w:t>Ericanne Spence</w:t>
      </w:r>
      <w:r w:rsidR="009C29ED">
        <w:rPr>
          <w:rFonts w:ascii="Palatino Linotype" w:hAnsi="Palatino Linotype" w:cs="Arial"/>
          <w:b/>
          <w:lang w:val="en-CA"/>
        </w:rPr>
        <w:t xml:space="preserve">, </w:t>
      </w:r>
      <w:r w:rsidR="00371146">
        <w:rPr>
          <w:rFonts w:ascii="Palatino Linotype" w:hAnsi="Palatino Linotype" w:cs="Arial"/>
          <w:b/>
          <w:lang w:val="en-CA"/>
        </w:rPr>
        <w:t>Jennifer Stanley</w:t>
      </w:r>
      <w:r w:rsidR="00932432">
        <w:rPr>
          <w:rFonts w:ascii="Palatino Linotype" w:hAnsi="Palatino Linotype" w:cs="Arial"/>
          <w:b/>
          <w:lang w:val="en-CA"/>
        </w:rPr>
        <w:t>, Gwenda Summers</w:t>
      </w:r>
      <w:r w:rsidR="00000DE8">
        <w:rPr>
          <w:rFonts w:ascii="Palatino Linotype" w:hAnsi="Palatino Linotype" w:cs="Arial"/>
          <w:b/>
          <w:lang w:val="en-CA"/>
        </w:rPr>
        <w:t>, Joyce Tunnard</w:t>
      </w:r>
    </w:p>
    <w:p w:rsidR="00371146" w:rsidRPr="00C645B3" w:rsidRDefault="00371146" w:rsidP="00F913BD">
      <w:pPr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</w:p>
    <w:p w:rsidR="004A5DE1" w:rsidRPr="00C645B3" w:rsidRDefault="00CF2088" w:rsidP="00CD2D35">
      <w:pPr>
        <w:autoSpaceDE w:val="0"/>
        <w:autoSpaceDN w:val="0"/>
        <w:adjustRightInd w:val="0"/>
        <w:rPr>
          <w:rFonts w:ascii="Palatino Linotype" w:hAnsi="Palatino Linotype" w:cs="Arial"/>
          <w:b/>
          <w:u w:val="single"/>
          <w:lang w:val="en-CA"/>
        </w:rPr>
      </w:pPr>
      <w:r w:rsidRPr="00C645B3">
        <w:rPr>
          <w:rFonts w:ascii="Palatino Linotype" w:hAnsi="Palatino Linotype" w:cs="Arial"/>
          <w:b/>
          <w:u w:val="single"/>
          <w:lang w:val="en-CA"/>
        </w:rPr>
        <w:t xml:space="preserve">Public </w:t>
      </w:r>
      <w:r w:rsidR="00162E9F" w:rsidRPr="00C645B3">
        <w:rPr>
          <w:rFonts w:ascii="Palatino Linotype" w:hAnsi="Palatino Linotype" w:cs="Arial"/>
          <w:b/>
          <w:u w:val="single"/>
          <w:lang w:val="en-CA"/>
        </w:rPr>
        <w:t>Present</w:t>
      </w:r>
      <w:r w:rsidR="003D2E68" w:rsidRPr="00C645B3">
        <w:rPr>
          <w:rFonts w:ascii="Palatino Linotype" w:hAnsi="Palatino Linotype"/>
          <w:b/>
        </w:rPr>
        <w:t>:</w:t>
      </w:r>
    </w:p>
    <w:p w:rsidR="00904BDA" w:rsidRDefault="00904BDA" w:rsidP="00932432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>
        <w:rPr>
          <w:rFonts w:ascii="Palatino Linotype" w:hAnsi="Palatino Linotype" w:cs="Arial"/>
          <w:b/>
          <w:lang w:val="en-CA"/>
        </w:rPr>
        <w:t>Daniel Arnold, Consumer</w:t>
      </w:r>
    </w:p>
    <w:p w:rsidR="00932432" w:rsidRDefault="00932432" w:rsidP="00932432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>
        <w:rPr>
          <w:rFonts w:ascii="Palatino Linotype" w:hAnsi="Palatino Linotype" w:cs="Arial"/>
          <w:b/>
          <w:lang w:val="en-CA"/>
        </w:rPr>
        <w:t>Denise King, Consumer Guardian</w:t>
      </w:r>
    </w:p>
    <w:p w:rsidR="00904BDA" w:rsidRDefault="00932432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>
        <w:rPr>
          <w:rFonts w:ascii="Palatino Linotype" w:hAnsi="Palatino Linotype" w:cs="Arial"/>
          <w:b/>
          <w:lang w:val="en-CA"/>
        </w:rPr>
        <w:t>Elizabeth Pratt, NAMI</w:t>
      </w:r>
      <w:r w:rsidR="0067019A">
        <w:rPr>
          <w:rFonts w:ascii="Palatino Linotype" w:hAnsi="Palatino Linotype" w:cs="Arial"/>
          <w:b/>
          <w:lang w:val="en-CA"/>
        </w:rPr>
        <w:t xml:space="preserve"> </w:t>
      </w:r>
    </w:p>
    <w:p w:rsidR="005D2DD8" w:rsidRDefault="005D2DD8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</w:p>
    <w:p w:rsidR="005D2DD8" w:rsidRPr="005D2DD8" w:rsidRDefault="005D2DD8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u w:val="single"/>
          <w:lang w:val="en-CA"/>
        </w:rPr>
      </w:pPr>
      <w:r w:rsidRPr="005D2DD8">
        <w:rPr>
          <w:rFonts w:ascii="Palatino Linotype" w:hAnsi="Palatino Linotype" w:cs="Arial"/>
          <w:b/>
          <w:u w:val="single"/>
          <w:lang w:val="en-CA"/>
        </w:rPr>
        <w:t>Local Representation</w:t>
      </w:r>
    </w:p>
    <w:p w:rsidR="00680ED3" w:rsidRDefault="00680ED3" w:rsidP="00680ED3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>
        <w:rPr>
          <w:rFonts w:ascii="Palatino Linotype" w:hAnsi="Palatino Linotype" w:cs="Arial"/>
          <w:b/>
          <w:lang w:val="en-CA"/>
        </w:rPr>
        <w:t>Naudia Fisher, Local 459</w:t>
      </w:r>
    </w:p>
    <w:p w:rsidR="00904BDA" w:rsidRDefault="00904BDA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>
        <w:rPr>
          <w:rFonts w:ascii="Palatino Linotype" w:hAnsi="Palatino Linotype" w:cs="Arial"/>
          <w:b/>
          <w:lang w:val="en-CA"/>
        </w:rPr>
        <w:t>Jeff Fleming, Local 459</w:t>
      </w:r>
    </w:p>
    <w:p w:rsidR="00904BDA" w:rsidRPr="00C645B3" w:rsidRDefault="00904BDA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</w:p>
    <w:p w:rsidR="00266B9C" w:rsidRPr="009C29ED" w:rsidRDefault="003D2E68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u w:val="single"/>
          <w:lang w:val="en-CA"/>
        </w:rPr>
      </w:pPr>
      <w:r w:rsidRPr="00C645B3">
        <w:rPr>
          <w:rFonts w:ascii="Palatino Linotype" w:hAnsi="Palatino Linotype" w:cs="Arial"/>
          <w:b/>
          <w:u w:val="single"/>
          <w:lang w:val="en-CA"/>
        </w:rPr>
        <w:t>Excused</w:t>
      </w:r>
      <w:r w:rsidR="00A31A27" w:rsidRPr="00C645B3">
        <w:rPr>
          <w:rFonts w:ascii="Palatino Linotype" w:hAnsi="Palatino Linotype" w:cs="Arial"/>
          <w:b/>
          <w:u w:val="single"/>
          <w:lang w:val="en-CA"/>
        </w:rPr>
        <w:t xml:space="preserve"> (advance notification provided)</w:t>
      </w:r>
    </w:p>
    <w:p w:rsidR="00371146" w:rsidRDefault="00371146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>
        <w:rPr>
          <w:rFonts w:ascii="Palatino Linotype" w:hAnsi="Palatino Linotype" w:cs="Arial"/>
          <w:b/>
          <w:lang w:val="en-CA"/>
        </w:rPr>
        <w:t>Steph</w:t>
      </w:r>
      <w:r w:rsidR="00932432">
        <w:rPr>
          <w:rFonts w:ascii="Palatino Linotype" w:hAnsi="Palatino Linotype" w:cs="Arial"/>
          <w:b/>
          <w:lang w:val="en-CA"/>
        </w:rPr>
        <w:t>en Manchester</w:t>
      </w:r>
    </w:p>
    <w:p w:rsidR="002B7725" w:rsidRDefault="00904BDA" w:rsidP="00932432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>
        <w:rPr>
          <w:rFonts w:ascii="Palatino Linotype" w:hAnsi="Palatino Linotype" w:cs="Arial"/>
          <w:b/>
          <w:lang w:val="en-CA"/>
        </w:rPr>
        <w:t>Jim Rundborg</w:t>
      </w:r>
    </w:p>
    <w:p w:rsidR="00932432" w:rsidRDefault="00932432" w:rsidP="00932432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</w:p>
    <w:p w:rsidR="00932432" w:rsidRPr="00C645B3" w:rsidRDefault="00932432" w:rsidP="00932432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u w:val="single"/>
        </w:rPr>
      </w:pPr>
      <w:r w:rsidRPr="00C645B3">
        <w:rPr>
          <w:rFonts w:ascii="Palatino Linotype" w:hAnsi="Palatino Linotype" w:cs="Arial"/>
          <w:b/>
          <w:u w:val="single"/>
          <w:lang w:val="en-CA"/>
        </w:rPr>
        <w:fldChar w:fldCharType="begin"/>
      </w:r>
      <w:r w:rsidRPr="00C645B3">
        <w:rPr>
          <w:rFonts w:ascii="Palatino Linotype" w:hAnsi="Palatino Linotype" w:cs="Arial"/>
          <w:b/>
          <w:u w:val="single"/>
          <w:lang w:val="en-CA"/>
        </w:rPr>
        <w:instrText xml:space="preserve"> SEQ CHAPTER \h \r 1</w:instrText>
      </w:r>
      <w:r w:rsidRPr="00C645B3">
        <w:rPr>
          <w:rFonts w:ascii="Palatino Linotype" w:hAnsi="Palatino Linotype" w:cs="Arial"/>
          <w:b/>
          <w:u w:val="single"/>
          <w:lang w:val="en-CA"/>
        </w:rPr>
        <w:fldChar w:fldCharType="end"/>
      </w:r>
      <w:r w:rsidRPr="00C645B3">
        <w:rPr>
          <w:rFonts w:ascii="Palatino Linotype" w:hAnsi="Palatino Linotype" w:cs="Arial"/>
          <w:b/>
          <w:bCs/>
          <w:u w:val="single"/>
        </w:rPr>
        <w:t>Call to Order:</w:t>
      </w:r>
    </w:p>
    <w:p w:rsidR="00932432" w:rsidRPr="00C645B3" w:rsidRDefault="00932432" w:rsidP="00932432">
      <w:pPr>
        <w:pStyle w:val="Footer"/>
        <w:rPr>
          <w:rFonts w:ascii="Palatino Linotype" w:hAnsi="Palatino Linotype" w:cs="Arial"/>
          <w:b/>
          <w:bCs/>
        </w:rPr>
      </w:pPr>
      <w:proofErr w:type="gramStart"/>
      <w:r>
        <w:rPr>
          <w:rFonts w:ascii="Palatino Linotype" w:hAnsi="Palatino Linotype" w:cs="Arial"/>
          <w:b/>
          <w:bCs/>
        </w:rPr>
        <w:t xml:space="preserve">The meeting was called to order by </w:t>
      </w:r>
      <w:r w:rsidR="00D50F3A">
        <w:rPr>
          <w:rFonts w:ascii="Palatino Linotype" w:hAnsi="Palatino Linotype" w:cs="Arial"/>
          <w:b/>
          <w:bCs/>
        </w:rPr>
        <w:t xml:space="preserve">Chairperson, </w:t>
      </w:r>
      <w:r>
        <w:rPr>
          <w:rFonts w:ascii="Palatino Linotype" w:hAnsi="Palatino Linotype" w:cs="Arial"/>
          <w:b/>
          <w:bCs/>
        </w:rPr>
        <w:t xml:space="preserve">Carol Koenig at </w:t>
      </w:r>
      <w:r w:rsidRPr="00C645B3">
        <w:rPr>
          <w:b/>
        </w:rPr>
        <w:fldChar w:fldCharType="begin"/>
      </w:r>
      <w:r w:rsidRPr="00C645B3">
        <w:rPr>
          <w:b/>
        </w:rPr>
        <w:instrText xml:space="preserve"> AUTOTEXT  " Blank"  \* MERGEFORMAT </w:instrText>
      </w:r>
      <w:r w:rsidRPr="00C645B3">
        <w:rPr>
          <w:b/>
        </w:rPr>
        <w:fldChar w:fldCharType="separate"/>
      </w:r>
      <w:r w:rsidR="00904BDA">
        <w:rPr>
          <w:rFonts w:ascii="Palatino Linotype" w:hAnsi="Palatino Linotype"/>
          <w:b/>
        </w:rPr>
        <w:t>6:02</w:t>
      </w:r>
      <w:r>
        <w:rPr>
          <w:rFonts w:ascii="Palatino Linotype" w:hAnsi="Palatino Linotype"/>
          <w:b/>
        </w:rPr>
        <w:t xml:space="preserve"> p</w:t>
      </w:r>
      <w:r w:rsidR="001E3B61">
        <w:rPr>
          <w:rFonts w:ascii="Palatino Linotype" w:hAnsi="Palatino Linotype"/>
          <w:b/>
        </w:rPr>
        <w:t>.</w:t>
      </w:r>
      <w:r w:rsidRPr="00C645B3">
        <w:rPr>
          <w:rFonts w:ascii="Palatino Linotype" w:hAnsi="Palatino Linotype"/>
          <w:b/>
        </w:rPr>
        <w:t>m</w:t>
      </w:r>
      <w:proofErr w:type="gramEnd"/>
      <w:r w:rsidRPr="00C645B3">
        <w:rPr>
          <w:rFonts w:ascii="Palatino Linotype" w:hAnsi="Palatino Linotype"/>
          <w:b/>
        </w:rPr>
        <w:t>.</w:t>
      </w:r>
      <w:r w:rsidRPr="00C645B3">
        <w:rPr>
          <w:rFonts w:ascii="Palatino Linotype" w:hAnsi="Palatino Linotype"/>
          <w:b/>
        </w:rPr>
        <w:fldChar w:fldCharType="end"/>
      </w:r>
    </w:p>
    <w:p w:rsidR="00932432" w:rsidRPr="00C645B3" w:rsidRDefault="00932432" w:rsidP="00932432">
      <w:pPr>
        <w:pStyle w:val="Footer"/>
        <w:rPr>
          <w:rFonts w:ascii="Palatino Linotype" w:hAnsi="Palatino Linotype" w:cs="Arial"/>
          <w:b/>
          <w:bCs/>
        </w:rPr>
      </w:pPr>
    </w:p>
    <w:p w:rsidR="00932432" w:rsidRPr="00C645B3" w:rsidRDefault="00932432" w:rsidP="00932432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u w:val="single"/>
          <w:lang w:val="en-CA"/>
        </w:rPr>
      </w:pPr>
      <w:r w:rsidRPr="00C645B3">
        <w:rPr>
          <w:rFonts w:ascii="Palatino Linotype" w:hAnsi="Palatino Linotype" w:cs="Arial"/>
          <w:b/>
          <w:u w:val="single"/>
          <w:lang w:val="en-CA"/>
        </w:rPr>
        <w:t>Roll Call:</w:t>
      </w:r>
    </w:p>
    <w:p w:rsidR="00932432" w:rsidRPr="00C645B3" w:rsidRDefault="00932432" w:rsidP="00932432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 w:rsidRPr="00C645B3">
        <w:rPr>
          <w:rFonts w:ascii="Palatino Linotype" w:hAnsi="Palatino Linotype" w:cs="Arial"/>
          <w:b/>
          <w:lang w:val="en-CA"/>
        </w:rPr>
        <w:t xml:space="preserve">Joe Brehler, </w:t>
      </w:r>
      <w:r>
        <w:rPr>
          <w:rFonts w:ascii="Palatino Linotype" w:hAnsi="Palatino Linotype" w:cs="Arial"/>
          <w:b/>
          <w:lang w:val="en-CA"/>
        </w:rPr>
        <w:t xml:space="preserve">Raul Gonzales, </w:t>
      </w:r>
      <w:r w:rsidRPr="00C645B3">
        <w:rPr>
          <w:rFonts w:ascii="Palatino Linotype" w:hAnsi="Palatino Linotype" w:cs="Arial"/>
          <w:b/>
          <w:lang w:val="en-CA"/>
        </w:rPr>
        <w:t xml:space="preserve">Dianne Holman, </w:t>
      </w:r>
      <w:r>
        <w:rPr>
          <w:rFonts w:ascii="Palatino Linotype" w:hAnsi="Palatino Linotype" w:cs="Arial"/>
          <w:b/>
          <w:lang w:val="en-CA"/>
        </w:rPr>
        <w:t xml:space="preserve">Carol Koenig, Paul Palmer, </w:t>
      </w:r>
      <w:r w:rsidRPr="00C645B3">
        <w:rPr>
          <w:rFonts w:ascii="Palatino Linotype" w:hAnsi="Palatino Linotype" w:cs="Arial"/>
          <w:b/>
          <w:lang w:val="en-CA"/>
        </w:rPr>
        <w:t>Kay Pr</w:t>
      </w:r>
      <w:r>
        <w:rPr>
          <w:rFonts w:ascii="Palatino Linotype" w:hAnsi="Palatino Linotype" w:cs="Arial"/>
          <w:b/>
          <w:lang w:val="en-CA"/>
        </w:rPr>
        <w:t xml:space="preserve">ay, </w:t>
      </w:r>
      <w:r w:rsidR="00A228A7" w:rsidRPr="00037598">
        <w:rPr>
          <w:rFonts w:ascii="Palatino Linotype" w:hAnsi="Palatino Linotype" w:cs="Arial"/>
          <w:b/>
          <w:lang w:val="en-CA"/>
        </w:rPr>
        <w:t>Kay Randolph-Back</w:t>
      </w:r>
      <w:r w:rsidR="00A228A7">
        <w:rPr>
          <w:rFonts w:ascii="Palatino Linotype" w:hAnsi="Palatino Linotype" w:cs="Arial"/>
          <w:b/>
          <w:lang w:val="en-CA"/>
        </w:rPr>
        <w:t xml:space="preserve">, </w:t>
      </w:r>
      <w:r>
        <w:rPr>
          <w:rFonts w:ascii="Palatino Linotype" w:hAnsi="Palatino Linotype" w:cs="Arial"/>
          <w:b/>
          <w:lang w:val="en-CA"/>
        </w:rPr>
        <w:t>Kam Washburn</w:t>
      </w:r>
      <w:r w:rsidR="00904BDA">
        <w:rPr>
          <w:rFonts w:ascii="Palatino Linotype" w:hAnsi="Palatino Linotype" w:cs="Arial"/>
          <w:b/>
          <w:lang w:val="en-CA"/>
        </w:rPr>
        <w:t>, Chris Swope, Maxine Thome</w:t>
      </w:r>
    </w:p>
    <w:p w:rsidR="00932432" w:rsidRPr="00C645B3" w:rsidRDefault="00932432" w:rsidP="00932432">
      <w:pPr>
        <w:pStyle w:val="Footer"/>
        <w:tabs>
          <w:tab w:val="clear" w:pos="9360"/>
          <w:tab w:val="left" w:pos="6885"/>
        </w:tabs>
        <w:rPr>
          <w:rFonts w:ascii="Palatino Linotype" w:hAnsi="Palatino Linotype" w:cs="Arial"/>
          <w:b/>
          <w:bCs/>
        </w:rPr>
      </w:pPr>
    </w:p>
    <w:p w:rsidR="002B7725" w:rsidRDefault="002B7725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</w:p>
    <w:p w:rsidR="00932432" w:rsidRDefault="00932432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</w:p>
    <w:p w:rsidR="00932432" w:rsidRDefault="00932432" w:rsidP="00F913BD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</w:p>
    <w:p w:rsidR="00EC38FB" w:rsidRPr="00C645B3" w:rsidRDefault="0064058F" w:rsidP="00037598">
      <w:pPr>
        <w:tabs>
          <w:tab w:val="left" w:pos="6109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  <w:u w:val="single"/>
        </w:rPr>
        <w:t xml:space="preserve">Previous </w:t>
      </w:r>
      <w:r w:rsidR="00EC38FB" w:rsidRPr="00C645B3">
        <w:rPr>
          <w:rFonts w:ascii="Palatino Linotype" w:hAnsi="Palatino Linotype" w:cs="Arial"/>
          <w:b/>
          <w:bCs/>
          <w:u w:val="single"/>
        </w:rPr>
        <w:t>Meeting Minutes:</w:t>
      </w:r>
    </w:p>
    <w:p w:rsidR="00EC38FB" w:rsidRPr="007B3F62" w:rsidRDefault="00EC38FB" w:rsidP="00EC38FB">
      <w:pPr>
        <w:widowControl w:val="0"/>
        <w:autoSpaceDE w:val="0"/>
        <w:autoSpaceDN w:val="0"/>
        <w:adjustRightInd w:val="0"/>
        <w:jc w:val="both"/>
        <w:rPr>
          <w:rFonts w:ascii="Palatino Linotype" w:eastAsiaTheme="minorHAnsi" w:hAnsi="Palatino Linotype" w:cs="Arial"/>
          <w:b/>
          <w:u w:val="single"/>
        </w:rPr>
      </w:pPr>
      <w:r w:rsidRPr="007B3F62">
        <w:rPr>
          <w:rFonts w:ascii="Palatino Linotype" w:eastAsiaTheme="minorHAnsi" w:hAnsi="Palatino Linotype" w:cs="Arial"/>
          <w:b/>
          <w:u w:val="single"/>
        </w:rPr>
        <w:t>ACTION:</w:t>
      </w:r>
    </w:p>
    <w:p w:rsidR="00EC38FB" w:rsidRPr="00C645B3" w:rsidRDefault="00EC38FB" w:rsidP="00EC38FB">
      <w:pPr>
        <w:tabs>
          <w:tab w:val="left" w:pos="2160"/>
        </w:tabs>
        <w:autoSpaceDE w:val="0"/>
        <w:autoSpaceDN w:val="0"/>
        <w:adjustRightInd w:val="0"/>
        <w:rPr>
          <w:rFonts w:ascii="Palatino Linotype" w:hAnsi="Palatino Linotype" w:cs="Arial"/>
          <w:b/>
          <w:lang w:val="en-CA"/>
        </w:rPr>
      </w:pPr>
      <w:r w:rsidRPr="00C645B3">
        <w:rPr>
          <w:rFonts w:ascii="Palatino Linotype" w:hAnsi="Palatino Linotype" w:cs="Arial"/>
          <w:b/>
          <w:bCs/>
        </w:rPr>
        <w:t>MOVED by</w:t>
      </w:r>
      <w:r w:rsidR="00A10A9D">
        <w:rPr>
          <w:rFonts w:ascii="Palatino Linotype" w:hAnsi="Palatino Linotype" w:cs="Arial"/>
          <w:b/>
          <w:bCs/>
        </w:rPr>
        <w:t xml:space="preserve"> Kay Randolph-Back </w:t>
      </w:r>
      <w:r w:rsidRPr="00C645B3">
        <w:rPr>
          <w:rFonts w:ascii="Palatino Linotype" w:hAnsi="Palatino Linotype" w:cs="Arial"/>
          <w:b/>
          <w:bCs/>
        </w:rPr>
        <w:t>and SUPPORTED by</w:t>
      </w:r>
      <w:r>
        <w:rPr>
          <w:rFonts w:ascii="Palatino Linotype" w:hAnsi="Palatino Linotype" w:cs="Arial"/>
          <w:b/>
          <w:bCs/>
        </w:rPr>
        <w:t xml:space="preserve"> </w:t>
      </w:r>
      <w:r w:rsidR="00137337">
        <w:rPr>
          <w:rFonts w:ascii="Palatino Linotype" w:hAnsi="Palatino Linotype" w:cs="Arial"/>
          <w:b/>
          <w:bCs/>
        </w:rPr>
        <w:t>Paul Palmer</w:t>
      </w:r>
      <w:r w:rsidRPr="00C645B3">
        <w:rPr>
          <w:rFonts w:ascii="Palatino Linotype" w:hAnsi="Palatino Linotype" w:cs="Arial"/>
          <w:b/>
          <w:bCs/>
        </w:rPr>
        <w:t xml:space="preserve"> to approve meeting minutes of </w:t>
      </w:r>
      <w:r w:rsidR="00037598">
        <w:rPr>
          <w:rFonts w:ascii="Palatino Linotype" w:hAnsi="Palatino Linotype" w:cs="Arial"/>
          <w:b/>
          <w:bCs/>
        </w:rPr>
        <w:t>February 16, 2017 as amended</w:t>
      </w:r>
      <w:r w:rsidR="00680ED3">
        <w:rPr>
          <w:rFonts w:ascii="Palatino Linotype" w:hAnsi="Palatino Linotype" w:cs="Arial"/>
          <w:b/>
          <w:bCs/>
        </w:rPr>
        <w:t>;</w:t>
      </w:r>
      <w:r w:rsidR="00037598">
        <w:rPr>
          <w:rFonts w:ascii="Palatino Linotype" w:hAnsi="Palatino Linotype" w:cs="Arial"/>
          <w:b/>
          <w:bCs/>
        </w:rPr>
        <w:t xml:space="preserve"> </w:t>
      </w:r>
      <w:r w:rsidR="00037598" w:rsidRPr="00942291">
        <w:rPr>
          <w:rFonts w:ascii="Palatino Linotype" w:hAnsi="Palatino Linotype" w:cs="Arial"/>
          <w:b/>
          <w:bCs/>
        </w:rPr>
        <w:t>adding Kay Randolph-Back as being present, and</w:t>
      </w:r>
      <w:r w:rsidR="00680ED3">
        <w:rPr>
          <w:rFonts w:ascii="Palatino Linotype" w:hAnsi="Palatino Linotype" w:cs="Arial"/>
          <w:b/>
          <w:bCs/>
        </w:rPr>
        <w:t xml:space="preserve"> to be technically </w:t>
      </w:r>
      <w:r w:rsidR="00680ED3" w:rsidRPr="00942291">
        <w:rPr>
          <w:rFonts w:ascii="Palatino Linotype" w:hAnsi="Palatino Linotype" w:cs="Arial"/>
          <w:b/>
          <w:bCs/>
        </w:rPr>
        <w:t xml:space="preserve">accurate </w:t>
      </w:r>
      <w:r w:rsidR="00037598" w:rsidRPr="00942291">
        <w:rPr>
          <w:rFonts w:ascii="Palatino Linotype" w:hAnsi="Palatino Linotype" w:cs="Arial"/>
          <w:b/>
          <w:bCs/>
        </w:rPr>
        <w:t xml:space="preserve">clarifying </w:t>
      </w:r>
      <w:r w:rsidR="00680ED3">
        <w:rPr>
          <w:rFonts w:ascii="Palatino Linotype" w:hAnsi="Palatino Linotype" w:cs="Arial"/>
          <w:b/>
          <w:bCs/>
        </w:rPr>
        <w:t>the second</w:t>
      </w:r>
      <w:r w:rsidR="00037598" w:rsidRPr="00942291">
        <w:rPr>
          <w:rFonts w:ascii="Palatino Linotype" w:hAnsi="Palatino Linotype" w:cs="Arial"/>
          <w:b/>
          <w:bCs/>
        </w:rPr>
        <w:t xml:space="preserve"> to last paragraph</w:t>
      </w:r>
      <w:r w:rsidR="00680ED3">
        <w:rPr>
          <w:rFonts w:ascii="Palatino Linotype" w:hAnsi="Palatino Linotype" w:cs="Arial"/>
          <w:b/>
          <w:bCs/>
        </w:rPr>
        <w:t>, page 7,</w:t>
      </w:r>
      <w:r w:rsidR="00037598" w:rsidRPr="00942291">
        <w:rPr>
          <w:rFonts w:ascii="Palatino Linotype" w:hAnsi="Palatino Linotype" w:cs="Arial"/>
          <w:b/>
          <w:bCs/>
        </w:rPr>
        <w:t xml:space="preserve"> at the bottom under CEO Re</w:t>
      </w:r>
      <w:r w:rsidR="00680ED3">
        <w:rPr>
          <w:rFonts w:ascii="Palatino Linotype" w:hAnsi="Palatino Linotype" w:cs="Arial"/>
          <w:b/>
          <w:bCs/>
        </w:rPr>
        <w:t xml:space="preserve">port to read as follows: </w:t>
      </w:r>
      <w:r w:rsidR="00037598" w:rsidRPr="00942291">
        <w:rPr>
          <w:rFonts w:ascii="Palatino Linotype" w:hAnsi="Palatino Linotype" w:cs="Arial"/>
          <w:b/>
          <w:bCs/>
        </w:rPr>
        <w:t xml:space="preserve"> the 298 facilitation workgroup wil</w:t>
      </w:r>
      <w:r w:rsidR="00680ED3">
        <w:rPr>
          <w:rFonts w:ascii="Palatino Linotype" w:hAnsi="Palatino Linotype" w:cs="Arial"/>
          <w:b/>
          <w:bCs/>
        </w:rPr>
        <w:t>l be evaluating in only five categories.</w:t>
      </w:r>
    </w:p>
    <w:p w:rsidR="00EC38FB" w:rsidRPr="00C645B3" w:rsidRDefault="00EC38FB" w:rsidP="00EC38FB">
      <w:pPr>
        <w:pStyle w:val="Footer"/>
        <w:tabs>
          <w:tab w:val="clear" w:pos="9360"/>
          <w:tab w:val="left" w:pos="6885"/>
        </w:tabs>
        <w:rPr>
          <w:rFonts w:ascii="Palatino Linotype" w:hAnsi="Palatino Linotype" w:cs="Arial"/>
          <w:b/>
          <w:bCs/>
        </w:rPr>
      </w:pPr>
    </w:p>
    <w:p w:rsidR="00EC38FB" w:rsidRDefault="00EC38FB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 w:rsidRPr="00C645B3">
        <w:rPr>
          <w:rFonts w:ascii="Palatino Linotype" w:hAnsi="Palatino Linotype" w:cs="Arial"/>
          <w:b/>
          <w:bCs/>
        </w:rPr>
        <w:t>MOTION CARRIED unanimously.</w:t>
      </w:r>
    </w:p>
    <w:p w:rsidR="00EC38FB" w:rsidRDefault="00EC38FB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</w:p>
    <w:p w:rsidR="00EC38FB" w:rsidRPr="00C645B3" w:rsidRDefault="00EC38FB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hAnsi="Palatino Linotype" w:cs="Arial"/>
          <w:b/>
          <w:bCs/>
          <w:u w:val="single"/>
        </w:rPr>
        <w:t>Adoption of Agenda</w:t>
      </w:r>
    </w:p>
    <w:p w:rsidR="00EC38FB" w:rsidRPr="007B3F62" w:rsidRDefault="00EC38FB" w:rsidP="00EC38FB">
      <w:pPr>
        <w:widowControl w:val="0"/>
        <w:autoSpaceDE w:val="0"/>
        <w:autoSpaceDN w:val="0"/>
        <w:adjustRightInd w:val="0"/>
        <w:jc w:val="both"/>
        <w:rPr>
          <w:rFonts w:ascii="Palatino Linotype" w:eastAsiaTheme="minorHAnsi" w:hAnsi="Palatino Linotype" w:cs="Arial"/>
          <w:b/>
          <w:u w:val="single"/>
        </w:rPr>
      </w:pPr>
      <w:r w:rsidRPr="007B3F62">
        <w:rPr>
          <w:rFonts w:ascii="Palatino Linotype" w:eastAsiaTheme="minorHAnsi" w:hAnsi="Palatino Linotype" w:cs="Arial"/>
          <w:b/>
          <w:u w:val="single"/>
        </w:rPr>
        <w:t>ACTION:</w:t>
      </w:r>
    </w:p>
    <w:p w:rsidR="00EC38FB" w:rsidRDefault="00EC38FB" w:rsidP="00EC38FB">
      <w:pPr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MOVED by </w:t>
      </w:r>
      <w:r w:rsidR="00037598">
        <w:rPr>
          <w:rFonts w:ascii="Palatino Linotype" w:hAnsi="Palatino Linotype"/>
          <w:b/>
        </w:rPr>
        <w:t>Chris Swope</w:t>
      </w:r>
      <w:r w:rsidR="00137337">
        <w:rPr>
          <w:rFonts w:ascii="Palatino Linotype" w:hAnsi="Palatino Linotype"/>
          <w:b/>
        </w:rPr>
        <w:t xml:space="preserve"> </w:t>
      </w:r>
      <w:r w:rsidRPr="00C645B3">
        <w:rPr>
          <w:rFonts w:ascii="Palatino Linotype" w:hAnsi="Palatino Linotype"/>
          <w:b/>
        </w:rPr>
        <w:t>and</w:t>
      </w:r>
      <w:r w:rsidR="00137337">
        <w:rPr>
          <w:rFonts w:ascii="Palatino Linotype" w:hAnsi="Palatino Linotype"/>
          <w:b/>
        </w:rPr>
        <w:t xml:space="preserve"> SUPPORTED by Raul Gonzales </w:t>
      </w:r>
      <w:r w:rsidR="00942291">
        <w:rPr>
          <w:rFonts w:ascii="Palatino Linotype" w:hAnsi="Palatino Linotype"/>
          <w:b/>
        </w:rPr>
        <w:t>to amend and adopt</w:t>
      </w:r>
      <w:r w:rsidRPr="00C645B3">
        <w:rPr>
          <w:rFonts w:ascii="Palatino Linotype" w:hAnsi="Palatino Linotype"/>
          <w:b/>
        </w:rPr>
        <w:t xml:space="preserve"> th</w:t>
      </w:r>
      <w:r w:rsidR="00037598">
        <w:rPr>
          <w:rFonts w:ascii="Palatino Linotype" w:hAnsi="Palatino Linotype"/>
          <w:b/>
        </w:rPr>
        <w:t xml:space="preserve">e meeting agenda adding </w:t>
      </w:r>
      <w:r w:rsidR="00942291">
        <w:rPr>
          <w:rFonts w:ascii="Palatino Linotype" w:hAnsi="Palatino Linotype"/>
          <w:b/>
        </w:rPr>
        <w:t xml:space="preserve">two items: 1.) a </w:t>
      </w:r>
      <w:r w:rsidR="00037598">
        <w:rPr>
          <w:rFonts w:ascii="Palatino Linotype" w:hAnsi="Palatino Linotype"/>
          <w:b/>
        </w:rPr>
        <w:t>presentation by Jennifer Stanley</w:t>
      </w:r>
      <w:r w:rsidR="00942291">
        <w:rPr>
          <w:rFonts w:ascii="Palatino Linotype" w:hAnsi="Palatino Linotype"/>
          <w:b/>
        </w:rPr>
        <w:t>, M.D.,</w:t>
      </w:r>
      <w:r w:rsidR="00037598">
        <w:rPr>
          <w:rFonts w:ascii="Palatino Linotype" w:hAnsi="Palatino Linotype"/>
          <w:b/>
        </w:rPr>
        <w:t xml:space="preserve"> regarding comparative cost for hiring a staff psychiatrist including the cost of salary</w:t>
      </w:r>
      <w:r w:rsidR="00000DE8">
        <w:rPr>
          <w:rFonts w:ascii="Palatino Linotype" w:hAnsi="Palatino Linotype"/>
          <w:b/>
        </w:rPr>
        <w:t xml:space="preserve"> </w:t>
      </w:r>
      <w:r w:rsidR="00037598">
        <w:rPr>
          <w:rFonts w:ascii="Palatino Linotype" w:hAnsi="Palatino Linotype"/>
          <w:b/>
        </w:rPr>
        <w:t>benefits and i</w:t>
      </w:r>
      <w:r w:rsidR="00942291">
        <w:rPr>
          <w:rFonts w:ascii="Palatino Linotype" w:hAnsi="Palatino Linotype"/>
          <w:b/>
        </w:rPr>
        <w:t>nsurance (in-house vs. contract,</w:t>
      </w:r>
      <w:r w:rsidR="00037598">
        <w:rPr>
          <w:rFonts w:ascii="Palatino Linotype" w:hAnsi="Palatino Linotype"/>
          <w:b/>
        </w:rPr>
        <w:t>)</w:t>
      </w:r>
      <w:r w:rsidR="00942291">
        <w:rPr>
          <w:rFonts w:ascii="Palatino Linotype" w:hAnsi="Palatino Linotype"/>
          <w:b/>
        </w:rPr>
        <w:t xml:space="preserve"> and 2.) </w:t>
      </w:r>
      <w:r w:rsidR="006E2938">
        <w:rPr>
          <w:rFonts w:ascii="Palatino Linotype" w:hAnsi="Palatino Linotype"/>
          <w:b/>
        </w:rPr>
        <w:t>Adding</w:t>
      </w:r>
      <w:r w:rsidR="00AE2A0C">
        <w:rPr>
          <w:rFonts w:ascii="Palatino Linotype" w:hAnsi="Palatino Linotype"/>
          <w:b/>
        </w:rPr>
        <w:t xml:space="preserve"> a New Contract Independent Contractor, Independent Facilitation – Robert D. Steinkamp as </w:t>
      </w:r>
      <w:r w:rsidR="006E2938">
        <w:rPr>
          <w:rFonts w:ascii="Palatino Linotype" w:hAnsi="Palatino Linotype"/>
          <w:b/>
        </w:rPr>
        <w:t xml:space="preserve">Item #3, </w:t>
      </w:r>
      <w:r w:rsidR="00942291">
        <w:rPr>
          <w:rFonts w:ascii="Palatino Linotype" w:hAnsi="Palatino Linotype"/>
          <w:b/>
        </w:rPr>
        <w:t>Under Progra</w:t>
      </w:r>
      <w:r w:rsidR="00AE2A0C">
        <w:rPr>
          <w:rFonts w:ascii="Palatino Linotype" w:hAnsi="Palatino Linotype"/>
          <w:b/>
        </w:rPr>
        <w:t>m and Planning Committee.</w:t>
      </w:r>
    </w:p>
    <w:p w:rsidR="00037598" w:rsidRPr="00C645B3" w:rsidRDefault="00037598" w:rsidP="00EC38FB">
      <w:pPr>
        <w:contextualSpacing/>
        <w:rPr>
          <w:rFonts w:ascii="Palatino Linotype" w:hAnsi="Palatino Linotype"/>
          <w:b/>
        </w:rPr>
      </w:pPr>
    </w:p>
    <w:p w:rsidR="00EC38FB" w:rsidRPr="00C645B3" w:rsidRDefault="00EC38FB" w:rsidP="00EC38FB">
      <w:pPr>
        <w:contextualSpacing/>
        <w:rPr>
          <w:rFonts w:ascii="Palatino Linotype" w:hAnsi="Palatino Linotype" w:cs="Arial"/>
          <w:b/>
          <w:bCs/>
        </w:rPr>
      </w:pPr>
      <w:r w:rsidRPr="00C645B3">
        <w:rPr>
          <w:rFonts w:ascii="Palatino Linotype" w:hAnsi="Palatino Linotype" w:cs="Arial"/>
          <w:b/>
          <w:bCs/>
        </w:rPr>
        <w:t>MOTION CARRIED unanimously.</w:t>
      </w:r>
    </w:p>
    <w:p w:rsidR="00EC38FB" w:rsidRPr="00C645B3" w:rsidRDefault="00EC38FB" w:rsidP="00EC38FB">
      <w:pPr>
        <w:contextualSpacing/>
        <w:rPr>
          <w:rFonts w:ascii="Palatino Linotype" w:hAnsi="Palatino Linotype" w:cs="Arial"/>
          <w:b/>
          <w:bCs/>
        </w:rPr>
      </w:pPr>
    </w:p>
    <w:p w:rsidR="00EC38FB" w:rsidRPr="00C645B3" w:rsidRDefault="00EC38FB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 w:rsidRPr="00C645B3">
        <w:rPr>
          <w:rFonts w:ascii="Palatino Linotype" w:hAnsi="Palatino Linotype" w:cs="Arial"/>
          <w:b/>
          <w:bCs/>
          <w:u w:val="single"/>
        </w:rPr>
        <w:t>Public Comment on Agenda Items</w:t>
      </w:r>
      <w:r w:rsidRPr="00C645B3">
        <w:rPr>
          <w:rFonts w:ascii="Palatino Linotype" w:hAnsi="Palatino Linotype" w:cs="Arial"/>
          <w:b/>
          <w:bCs/>
        </w:rPr>
        <w:t xml:space="preserve">: </w:t>
      </w:r>
    </w:p>
    <w:p w:rsidR="00F3152C" w:rsidRPr="00000DE8" w:rsidRDefault="00000DE8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 w:rsidRPr="00000DE8">
        <w:rPr>
          <w:rFonts w:ascii="Palatino Linotype" w:hAnsi="Palatino Linotype" w:cs="Arial"/>
          <w:b/>
          <w:bCs/>
        </w:rPr>
        <w:t>Jeff Fleming</w:t>
      </w:r>
      <w:r w:rsidR="00942291">
        <w:rPr>
          <w:rFonts w:ascii="Palatino Linotype" w:hAnsi="Palatino Linotype" w:cs="Arial"/>
          <w:b/>
          <w:bCs/>
        </w:rPr>
        <w:t>, local 459 union representative</w:t>
      </w:r>
      <w:r w:rsidRPr="00000DE8">
        <w:rPr>
          <w:rFonts w:ascii="Palatino Linotype" w:hAnsi="Palatino Linotype" w:cs="Arial"/>
          <w:b/>
          <w:bCs/>
        </w:rPr>
        <w:t xml:space="preserve"> introduced Naudia Fisher as the new union representati</w:t>
      </w:r>
      <w:r w:rsidR="00942291">
        <w:rPr>
          <w:rFonts w:ascii="Palatino Linotype" w:hAnsi="Palatino Linotype" w:cs="Arial"/>
          <w:b/>
          <w:bCs/>
        </w:rPr>
        <w:t>ve replacing Laura Sandberg.</w:t>
      </w:r>
      <w:r w:rsidR="0067019A">
        <w:rPr>
          <w:rFonts w:ascii="Palatino Linotype" w:hAnsi="Palatino Linotype" w:cs="Arial"/>
          <w:b/>
          <w:bCs/>
        </w:rPr>
        <w:t xml:space="preserve"> The board welcomed Ms. Fisher.</w:t>
      </w:r>
    </w:p>
    <w:p w:rsidR="00000DE8" w:rsidRDefault="00000DE8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u w:val="single"/>
        </w:rPr>
      </w:pPr>
    </w:p>
    <w:p w:rsidR="001F2EDB" w:rsidRPr="001F2EDB" w:rsidRDefault="0064058F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hAnsi="Palatino Linotype" w:cs="Arial"/>
          <w:b/>
          <w:bCs/>
          <w:u w:val="single"/>
        </w:rPr>
        <w:t>Mid-State Health Network Update (MSHN)</w:t>
      </w:r>
    </w:p>
    <w:p w:rsidR="001F2EDB" w:rsidRDefault="00000DE8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Joe Brehler </w:t>
      </w:r>
      <w:r w:rsidR="0067019A">
        <w:rPr>
          <w:rFonts w:ascii="Palatino Linotype" w:hAnsi="Palatino Linotype" w:cs="Arial"/>
          <w:b/>
          <w:bCs/>
        </w:rPr>
        <w:t xml:space="preserve">reported that Mid-State </w:t>
      </w:r>
      <w:r w:rsidR="00942291">
        <w:rPr>
          <w:rFonts w:ascii="Palatino Linotype" w:hAnsi="Palatino Linotype" w:cs="Arial"/>
          <w:b/>
          <w:bCs/>
        </w:rPr>
        <w:t xml:space="preserve">Health Network board </w:t>
      </w:r>
      <w:r w:rsidR="0067019A">
        <w:rPr>
          <w:rFonts w:ascii="Palatino Linotype" w:hAnsi="Palatino Linotype" w:cs="Arial"/>
          <w:b/>
          <w:bCs/>
        </w:rPr>
        <w:t xml:space="preserve">met on the first Tuesday of the month.  </w:t>
      </w:r>
      <w:r w:rsidR="00942291">
        <w:rPr>
          <w:rFonts w:ascii="Palatino Linotype" w:hAnsi="Palatino Linotype" w:cs="Arial"/>
          <w:b/>
          <w:bCs/>
        </w:rPr>
        <w:t>However, there was n</w:t>
      </w:r>
      <w:r w:rsidR="0067019A">
        <w:rPr>
          <w:rFonts w:ascii="Palatino Linotype" w:hAnsi="Palatino Linotype" w:cs="Arial"/>
          <w:b/>
          <w:bCs/>
        </w:rPr>
        <w:t>othing special to report.</w:t>
      </w:r>
    </w:p>
    <w:p w:rsidR="0067019A" w:rsidRDefault="0067019A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</w:p>
    <w:p w:rsidR="00942291" w:rsidRPr="00942291" w:rsidRDefault="00AF2959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hAnsi="Palatino Linotype" w:cs="Arial"/>
          <w:b/>
          <w:bCs/>
          <w:u w:val="single"/>
        </w:rPr>
        <w:t>Announcement</w:t>
      </w:r>
    </w:p>
    <w:p w:rsidR="00DC6324" w:rsidRDefault="00DC6324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Sara Lurie, CEO announ</w:t>
      </w:r>
      <w:r w:rsidR="0088351A">
        <w:rPr>
          <w:rFonts w:ascii="Palatino Linotype" w:hAnsi="Palatino Linotype" w:cs="Arial"/>
          <w:b/>
          <w:bCs/>
        </w:rPr>
        <w:t xml:space="preserve">ced Mary Clissold and Chuck Dougherty’s upcoming retirement party scheduled for Friday, April 7 from 2 – 4pm in the Atrium and extended an invitation for board members to attend.  That being said, Ms. Lurie regretfully announced that tonight would be their last </w:t>
      </w:r>
      <w:r>
        <w:rPr>
          <w:rFonts w:ascii="Palatino Linotype" w:hAnsi="Palatino Linotype" w:cs="Arial"/>
          <w:b/>
          <w:bCs/>
        </w:rPr>
        <w:t>CMHA-CEI Board of Director’s meeting</w:t>
      </w:r>
      <w:r w:rsidR="0088351A">
        <w:rPr>
          <w:rFonts w:ascii="Palatino Linotype" w:hAnsi="Palatino Linotype" w:cs="Arial"/>
          <w:b/>
          <w:bCs/>
        </w:rPr>
        <w:t xml:space="preserve">.  </w:t>
      </w:r>
    </w:p>
    <w:p w:rsidR="00DC6324" w:rsidRDefault="00DC6324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</w:p>
    <w:p w:rsidR="0067019A" w:rsidRDefault="0067019A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Carol Koenig, </w:t>
      </w:r>
      <w:r w:rsidR="00942291">
        <w:rPr>
          <w:rFonts w:ascii="Palatino Linotype" w:hAnsi="Palatino Linotype" w:cs="Arial"/>
          <w:b/>
          <w:bCs/>
        </w:rPr>
        <w:t xml:space="preserve">CMHA-CEI </w:t>
      </w:r>
      <w:r>
        <w:rPr>
          <w:rFonts w:ascii="Palatino Linotype" w:hAnsi="Palatino Linotype" w:cs="Arial"/>
          <w:b/>
          <w:bCs/>
        </w:rPr>
        <w:t xml:space="preserve">Board Chair announced that </w:t>
      </w:r>
      <w:r w:rsidR="0088351A">
        <w:rPr>
          <w:rFonts w:ascii="Palatino Linotype" w:hAnsi="Palatino Linotype" w:cs="Arial"/>
          <w:b/>
          <w:bCs/>
        </w:rPr>
        <w:t xml:space="preserve">there is a </w:t>
      </w:r>
      <w:r>
        <w:rPr>
          <w:rFonts w:ascii="Palatino Linotype" w:hAnsi="Palatino Linotype" w:cs="Arial"/>
          <w:b/>
          <w:bCs/>
        </w:rPr>
        <w:t xml:space="preserve">copy of </w:t>
      </w:r>
      <w:r w:rsidR="002E7928">
        <w:rPr>
          <w:rFonts w:ascii="Palatino Linotype" w:hAnsi="Palatino Linotype" w:cs="Arial"/>
          <w:b/>
          <w:bCs/>
        </w:rPr>
        <w:t>the Committee Interest/</w:t>
      </w:r>
      <w:r w:rsidR="00680ED3">
        <w:rPr>
          <w:rFonts w:ascii="Palatino Linotype" w:hAnsi="Palatino Linotype" w:cs="Arial"/>
          <w:b/>
          <w:bCs/>
        </w:rPr>
        <w:t>Boar</w:t>
      </w:r>
      <w:r w:rsidR="0088351A">
        <w:rPr>
          <w:rFonts w:ascii="Palatino Linotype" w:hAnsi="Palatino Linotype" w:cs="Arial"/>
          <w:b/>
          <w:bCs/>
        </w:rPr>
        <w:t xml:space="preserve">d Delegate Response Form included </w:t>
      </w:r>
      <w:r w:rsidR="00680ED3">
        <w:rPr>
          <w:rFonts w:ascii="Palatino Linotype" w:hAnsi="Palatino Linotype" w:cs="Arial"/>
          <w:b/>
          <w:bCs/>
        </w:rPr>
        <w:t xml:space="preserve">in this evening’s board folder and requested that each member take a moment to complete it before </w:t>
      </w:r>
      <w:r w:rsidR="0088351A">
        <w:rPr>
          <w:rFonts w:ascii="Palatino Linotype" w:hAnsi="Palatino Linotype" w:cs="Arial"/>
          <w:b/>
          <w:bCs/>
        </w:rPr>
        <w:t xml:space="preserve">the end of the meeting and turn it in to Aleshia Echols. </w:t>
      </w:r>
      <w:r w:rsidR="00680ED3">
        <w:rPr>
          <w:rFonts w:ascii="Palatino Linotype" w:hAnsi="Palatino Linotype" w:cs="Arial"/>
          <w:b/>
          <w:bCs/>
        </w:rPr>
        <w:t xml:space="preserve"> </w:t>
      </w:r>
    </w:p>
    <w:p w:rsidR="00680ED3" w:rsidRDefault="00680ED3" w:rsidP="00EC38FB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</w:p>
    <w:p w:rsidR="00680ED3" w:rsidRDefault="0064058F" w:rsidP="00680ED3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u w:val="single"/>
        </w:rPr>
      </w:pPr>
      <w:r w:rsidRPr="0064058F">
        <w:rPr>
          <w:rFonts w:ascii="Palatino Linotype" w:hAnsi="Palatino Linotype" w:cs="Arial"/>
          <w:b/>
          <w:bCs/>
          <w:u w:val="single"/>
        </w:rPr>
        <w:t>Chief Executive Officer Report</w:t>
      </w:r>
    </w:p>
    <w:p w:rsidR="00680ED3" w:rsidRDefault="00680ED3" w:rsidP="00680ED3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 xml:space="preserve">Stacia Chick, Chief Financial Officer introduced the representatives of the </w:t>
      </w:r>
      <w:r w:rsidR="00CD2DB4">
        <w:rPr>
          <w:rFonts w:ascii="Palatino Linotype" w:hAnsi="Palatino Linotype" w:cs="Arial"/>
          <w:b/>
          <w:bCs/>
          <w:szCs w:val="21"/>
        </w:rPr>
        <w:t xml:space="preserve">Municipal Employees Retirement System </w:t>
      </w:r>
      <w:r>
        <w:rPr>
          <w:rFonts w:ascii="Palatino Linotype" w:hAnsi="Palatino Linotype" w:cs="Arial"/>
          <w:b/>
          <w:bCs/>
          <w:szCs w:val="21"/>
        </w:rPr>
        <w:t xml:space="preserve">(MERS) of Michigan.  Marne Carlson, Regional Manager </w:t>
      </w:r>
      <w:r w:rsidR="0088351A">
        <w:rPr>
          <w:rFonts w:ascii="Palatino Linotype" w:hAnsi="Palatino Linotype" w:cs="Arial"/>
          <w:b/>
          <w:bCs/>
          <w:szCs w:val="21"/>
        </w:rPr>
        <w:t xml:space="preserve">provided a snapshot </w:t>
      </w:r>
      <w:r>
        <w:rPr>
          <w:rFonts w:ascii="Palatino Linotype" w:hAnsi="Palatino Linotype" w:cs="Arial"/>
          <w:b/>
          <w:bCs/>
          <w:szCs w:val="21"/>
        </w:rPr>
        <w:t xml:space="preserve">of the CMHA-CEI retirement </w:t>
      </w:r>
      <w:r w:rsidR="0088351A">
        <w:rPr>
          <w:rFonts w:ascii="Palatino Linotype" w:hAnsi="Palatino Linotype" w:cs="Arial"/>
          <w:b/>
          <w:bCs/>
          <w:szCs w:val="21"/>
        </w:rPr>
        <w:t xml:space="preserve">readiness </w:t>
      </w:r>
      <w:r>
        <w:rPr>
          <w:rFonts w:ascii="Palatino Linotype" w:hAnsi="Palatino Linotype" w:cs="Arial"/>
          <w:b/>
          <w:bCs/>
          <w:szCs w:val="21"/>
        </w:rPr>
        <w:t xml:space="preserve">system </w:t>
      </w:r>
      <w:r w:rsidR="00DC6324">
        <w:rPr>
          <w:rFonts w:ascii="Palatino Linotype" w:hAnsi="Palatino Linotype" w:cs="Arial"/>
          <w:b/>
          <w:bCs/>
          <w:szCs w:val="21"/>
        </w:rPr>
        <w:t>highlighting the following:</w:t>
      </w:r>
    </w:p>
    <w:p w:rsidR="00680ED3" w:rsidRDefault="00680ED3" w:rsidP="00680ED3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</w:p>
    <w:p w:rsidR="00680ED3" w:rsidRDefault="00DC6324" w:rsidP="00680ED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>Defined Benefit Plan</w:t>
      </w:r>
    </w:p>
    <w:p w:rsidR="00DC6324" w:rsidRDefault="00DC6324" w:rsidP="00680ED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 xml:space="preserve">How the Employer Contribution is </w:t>
      </w:r>
      <w:r w:rsidR="00324398">
        <w:rPr>
          <w:rFonts w:ascii="Palatino Linotype" w:hAnsi="Palatino Linotype" w:cs="Arial"/>
          <w:b/>
          <w:bCs/>
          <w:szCs w:val="21"/>
        </w:rPr>
        <w:t>Calculated?</w:t>
      </w:r>
    </w:p>
    <w:p w:rsidR="00DC6324" w:rsidRDefault="00DC6324" w:rsidP="00680ED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 xml:space="preserve">Mortality Table adjustment </w:t>
      </w:r>
    </w:p>
    <w:p w:rsidR="00DC6324" w:rsidRDefault="00DC6324" w:rsidP="00680ED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>Assumed Rate of Return</w:t>
      </w:r>
      <w:r w:rsidR="0088351A">
        <w:rPr>
          <w:rFonts w:ascii="Palatino Linotype" w:hAnsi="Palatino Linotype" w:cs="Arial"/>
          <w:b/>
          <w:bCs/>
          <w:szCs w:val="21"/>
        </w:rPr>
        <w:t xml:space="preserve"> change</w:t>
      </w:r>
      <w:r>
        <w:rPr>
          <w:rFonts w:ascii="Palatino Linotype" w:hAnsi="Palatino Linotype" w:cs="Arial"/>
          <w:b/>
          <w:bCs/>
          <w:szCs w:val="21"/>
        </w:rPr>
        <w:t xml:space="preserve"> from 8 percent to 7.75 percent</w:t>
      </w:r>
    </w:p>
    <w:p w:rsidR="0088351A" w:rsidRDefault="00DC6324" w:rsidP="00680ED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 xml:space="preserve">Shorter Fixed Amortization period – length of time needed to eliminate a pension plan’s unfunded liability.  </w:t>
      </w:r>
    </w:p>
    <w:p w:rsidR="0088351A" w:rsidRDefault="0088351A" w:rsidP="0088351A">
      <w:pPr>
        <w:pStyle w:val="ListParagraph"/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</w:p>
    <w:p w:rsidR="00DC6324" w:rsidRDefault="0088351A" w:rsidP="0088351A">
      <w:pPr>
        <w:pStyle w:val="ListParagraph"/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 xml:space="preserve">NOTE:  </w:t>
      </w:r>
      <w:r w:rsidR="00DC6324" w:rsidRPr="0088351A">
        <w:rPr>
          <w:rFonts w:ascii="Palatino Linotype" w:hAnsi="Palatino Linotype" w:cs="Arial"/>
          <w:b/>
          <w:bCs/>
          <w:szCs w:val="21"/>
        </w:rPr>
        <w:t>Since 2005, MERS has been gradually reducing the amortization period to help ensure that pension costs of</w:t>
      </w:r>
      <w:r>
        <w:rPr>
          <w:rFonts w:ascii="Palatino Linotype" w:hAnsi="Palatino Linotype" w:cs="Arial"/>
          <w:b/>
          <w:bCs/>
          <w:szCs w:val="21"/>
        </w:rPr>
        <w:t xml:space="preserve"> current employees do not shift </w:t>
      </w:r>
      <w:r w:rsidR="00DC6324" w:rsidRPr="0088351A">
        <w:rPr>
          <w:rFonts w:ascii="Palatino Linotype" w:hAnsi="Palatino Linotype" w:cs="Arial"/>
          <w:b/>
          <w:bCs/>
          <w:szCs w:val="21"/>
        </w:rPr>
        <w:t xml:space="preserve">onto future generations.  </w:t>
      </w:r>
      <w:r>
        <w:rPr>
          <w:rFonts w:ascii="Palatino Linotype" w:hAnsi="Palatino Linotype" w:cs="Arial"/>
          <w:b/>
          <w:bCs/>
          <w:szCs w:val="21"/>
        </w:rPr>
        <w:t>Ms. Carlson explained that h</w:t>
      </w:r>
      <w:r w:rsidR="00DC6324" w:rsidRPr="0088351A">
        <w:rPr>
          <w:rFonts w:ascii="Palatino Linotype" w:hAnsi="Palatino Linotype" w:cs="Arial"/>
          <w:b/>
          <w:bCs/>
          <w:szCs w:val="21"/>
        </w:rPr>
        <w:t>aving a fixed amortization period gives a specific target date to each plan by which all know obligations will be fully funded.</w:t>
      </w:r>
    </w:p>
    <w:p w:rsidR="0088351A" w:rsidRPr="0088351A" w:rsidRDefault="0088351A" w:rsidP="0088351A">
      <w:pPr>
        <w:pStyle w:val="ListParagraph"/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</w:p>
    <w:p w:rsidR="00DC6324" w:rsidRDefault="00097C34" w:rsidP="00DC632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 xml:space="preserve">Unfunded Liability </w:t>
      </w:r>
      <w:r w:rsidR="006A5535">
        <w:rPr>
          <w:rFonts w:ascii="Palatino Linotype" w:hAnsi="Palatino Linotype" w:cs="Arial"/>
          <w:b/>
          <w:bCs/>
          <w:szCs w:val="21"/>
        </w:rPr>
        <w:t>Trends</w:t>
      </w:r>
    </w:p>
    <w:p w:rsidR="00DC6324" w:rsidRDefault="00DC6324" w:rsidP="00DC6324">
      <w:pPr>
        <w:pStyle w:val="ListParagraph"/>
        <w:autoSpaceDE w:val="0"/>
        <w:autoSpaceDN w:val="0"/>
        <w:adjustRightInd w:val="0"/>
        <w:rPr>
          <w:rFonts w:ascii="Palatino Linotype" w:hAnsi="Palatino Linotype" w:cs="Arial"/>
          <w:b/>
          <w:bCs/>
          <w:szCs w:val="21"/>
        </w:rPr>
      </w:pPr>
    </w:p>
    <w:p w:rsidR="0048207E" w:rsidRDefault="00DC6324" w:rsidP="0048207E">
      <w:pPr>
        <w:pStyle w:val="ListParagraph"/>
        <w:autoSpaceDE w:val="0"/>
        <w:autoSpaceDN w:val="0"/>
        <w:adjustRightInd w:val="0"/>
        <w:ind w:left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 xml:space="preserve">Ms. Carlson </w:t>
      </w:r>
      <w:r w:rsidR="0088351A">
        <w:rPr>
          <w:rFonts w:ascii="Palatino Linotype" w:hAnsi="Palatino Linotype" w:cs="Arial"/>
          <w:b/>
          <w:bCs/>
          <w:szCs w:val="21"/>
        </w:rPr>
        <w:t xml:space="preserve">fielded questions regarding vesting, </w:t>
      </w:r>
      <w:r w:rsidR="006A5535">
        <w:rPr>
          <w:rFonts w:ascii="Palatino Linotype" w:hAnsi="Palatino Linotype" w:cs="Arial"/>
          <w:b/>
          <w:bCs/>
          <w:szCs w:val="21"/>
        </w:rPr>
        <w:t>who MERS is, 2015 valuation</w:t>
      </w:r>
      <w:r w:rsidR="00097C34">
        <w:rPr>
          <w:rFonts w:ascii="Palatino Linotype" w:hAnsi="Palatino Linotype" w:cs="Arial"/>
          <w:b/>
          <w:bCs/>
          <w:szCs w:val="21"/>
        </w:rPr>
        <w:t>, MERS administrative costs, changing benefit structure, funding strategies, a</w:t>
      </w:r>
      <w:r w:rsidR="00AF0939">
        <w:rPr>
          <w:rFonts w:ascii="Palatino Linotype" w:hAnsi="Palatino Linotype" w:cs="Arial"/>
          <w:b/>
          <w:bCs/>
          <w:szCs w:val="21"/>
        </w:rPr>
        <w:t xml:space="preserve">nd recommended 100% funding.  Joe Brehler, clarified that 100% is not a requirement.  The question was, is 100% enough?  Ms. Carlson replied by stating </w:t>
      </w:r>
      <w:r w:rsidR="0048207E">
        <w:rPr>
          <w:rFonts w:ascii="Palatino Linotype" w:hAnsi="Palatino Linotype" w:cs="Arial"/>
          <w:b/>
          <w:bCs/>
          <w:szCs w:val="21"/>
        </w:rPr>
        <w:t>to ensure you are able to pay your benefits, MERS prefers 120% contribution and this is not taking in to consi</w:t>
      </w:r>
      <w:r w:rsidR="00324398">
        <w:rPr>
          <w:rFonts w:ascii="Palatino Linotype" w:hAnsi="Palatino Linotype" w:cs="Arial"/>
          <w:b/>
          <w:bCs/>
          <w:szCs w:val="21"/>
        </w:rPr>
        <w:t>deration any market fluctuation.</w:t>
      </w:r>
    </w:p>
    <w:p w:rsidR="0048207E" w:rsidRDefault="0048207E" w:rsidP="0048207E">
      <w:pPr>
        <w:pStyle w:val="ListParagraph"/>
        <w:autoSpaceDE w:val="0"/>
        <w:autoSpaceDN w:val="0"/>
        <w:adjustRightInd w:val="0"/>
        <w:ind w:left="0"/>
        <w:rPr>
          <w:rFonts w:ascii="Palatino Linotype" w:hAnsi="Palatino Linotype" w:cs="Arial"/>
          <w:b/>
          <w:bCs/>
          <w:szCs w:val="21"/>
        </w:rPr>
      </w:pPr>
    </w:p>
    <w:p w:rsidR="006A5535" w:rsidRDefault="00AF0939" w:rsidP="00DC6324">
      <w:pPr>
        <w:pStyle w:val="ListParagraph"/>
        <w:autoSpaceDE w:val="0"/>
        <w:autoSpaceDN w:val="0"/>
        <w:adjustRightInd w:val="0"/>
        <w:ind w:left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t xml:space="preserve">That being said, </w:t>
      </w:r>
      <w:r w:rsidR="006A5535">
        <w:rPr>
          <w:rFonts w:ascii="Palatino Linotype" w:hAnsi="Palatino Linotype" w:cs="Arial"/>
          <w:b/>
          <w:bCs/>
          <w:szCs w:val="21"/>
        </w:rPr>
        <w:t>Stacia Chick, Chief Financial</w:t>
      </w:r>
      <w:r>
        <w:rPr>
          <w:rFonts w:ascii="Palatino Linotype" w:hAnsi="Palatino Linotype" w:cs="Arial"/>
          <w:b/>
          <w:bCs/>
          <w:szCs w:val="21"/>
        </w:rPr>
        <w:t xml:space="preserve"> Officer commented</w:t>
      </w:r>
      <w:r w:rsidR="006A5535">
        <w:rPr>
          <w:rFonts w:ascii="Palatino Linotype" w:hAnsi="Palatino Linotype" w:cs="Arial"/>
          <w:b/>
          <w:bCs/>
          <w:szCs w:val="21"/>
        </w:rPr>
        <w:t xml:space="preserve"> that every year</w:t>
      </w:r>
      <w:r w:rsidR="00097C34">
        <w:rPr>
          <w:rFonts w:ascii="Palatino Linotype" w:hAnsi="Palatino Linotype" w:cs="Arial"/>
          <w:b/>
          <w:bCs/>
          <w:szCs w:val="21"/>
        </w:rPr>
        <w:t xml:space="preserve"> during</w:t>
      </w:r>
      <w:r w:rsidR="006A5535">
        <w:rPr>
          <w:rFonts w:ascii="Palatino Linotype" w:hAnsi="Palatino Linotype" w:cs="Arial"/>
          <w:b/>
          <w:bCs/>
          <w:szCs w:val="21"/>
        </w:rPr>
        <w:t xml:space="preserve"> Steady-State, the minimum requ</w:t>
      </w:r>
      <w:r w:rsidR="00097C34">
        <w:rPr>
          <w:rFonts w:ascii="Palatino Linotype" w:hAnsi="Palatino Linotype" w:cs="Arial"/>
          <w:b/>
          <w:bCs/>
          <w:szCs w:val="21"/>
        </w:rPr>
        <w:t>i</w:t>
      </w:r>
      <w:r>
        <w:rPr>
          <w:rFonts w:ascii="Palatino Linotype" w:hAnsi="Palatino Linotype" w:cs="Arial"/>
          <w:b/>
          <w:bCs/>
          <w:szCs w:val="21"/>
        </w:rPr>
        <w:t xml:space="preserve">red contribution has been paid.  However, </w:t>
      </w:r>
      <w:r w:rsidR="00097C34">
        <w:rPr>
          <w:rFonts w:ascii="Palatino Linotype" w:hAnsi="Palatino Linotype" w:cs="Arial"/>
          <w:b/>
          <w:bCs/>
          <w:szCs w:val="21"/>
        </w:rPr>
        <w:t>as expense continue</w:t>
      </w:r>
      <w:r>
        <w:rPr>
          <w:rFonts w:ascii="Palatino Linotype" w:hAnsi="Palatino Linotype" w:cs="Arial"/>
          <w:b/>
          <w:bCs/>
          <w:szCs w:val="21"/>
        </w:rPr>
        <w:t>s to rise; this is a matter will need to be addressed during the budget cycle.</w:t>
      </w:r>
      <w:r w:rsidR="006A5535">
        <w:rPr>
          <w:rFonts w:ascii="Palatino Linotype" w:hAnsi="Palatino Linotype" w:cs="Arial"/>
          <w:b/>
          <w:bCs/>
          <w:szCs w:val="21"/>
        </w:rPr>
        <w:t xml:space="preserve">  </w:t>
      </w:r>
      <w:r>
        <w:rPr>
          <w:rFonts w:ascii="Palatino Linotype" w:hAnsi="Palatino Linotype" w:cs="Arial"/>
          <w:b/>
          <w:bCs/>
          <w:szCs w:val="21"/>
        </w:rPr>
        <w:t xml:space="preserve"> </w:t>
      </w:r>
      <w:r w:rsidR="006A5535">
        <w:rPr>
          <w:rFonts w:ascii="Palatino Linotype" w:hAnsi="Palatino Linotype" w:cs="Arial"/>
          <w:b/>
          <w:bCs/>
          <w:szCs w:val="21"/>
        </w:rPr>
        <w:t xml:space="preserve">  </w:t>
      </w:r>
    </w:p>
    <w:p w:rsidR="00AF0939" w:rsidRDefault="00AF0939" w:rsidP="00DC6324">
      <w:pPr>
        <w:pStyle w:val="ListParagraph"/>
        <w:autoSpaceDE w:val="0"/>
        <w:autoSpaceDN w:val="0"/>
        <w:adjustRightInd w:val="0"/>
        <w:ind w:left="0"/>
        <w:rPr>
          <w:rFonts w:ascii="Palatino Linotype" w:hAnsi="Palatino Linotype" w:cs="Arial"/>
          <w:b/>
          <w:bCs/>
          <w:szCs w:val="21"/>
        </w:rPr>
      </w:pPr>
    </w:p>
    <w:p w:rsidR="00DC6324" w:rsidRPr="00DC6324" w:rsidRDefault="00DC6324" w:rsidP="00DC6324">
      <w:pPr>
        <w:pStyle w:val="ListParagraph"/>
        <w:autoSpaceDE w:val="0"/>
        <w:autoSpaceDN w:val="0"/>
        <w:adjustRightInd w:val="0"/>
        <w:ind w:left="0"/>
        <w:rPr>
          <w:rFonts w:ascii="Palatino Linotype" w:hAnsi="Palatino Linotype" w:cs="Arial"/>
          <w:b/>
          <w:bCs/>
          <w:szCs w:val="21"/>
        </w:rPr>
      </w:pPr>
      <w:r>
        <w:rPr>
          <w:rFonts w:ascii="Palatino Linotype" w:hAnsi="Palatino Linotype" w:cs="Arial"/>
          <w:b/>
          <w:bCs/>
          <w:szCs w:val="21"/>
        </w:rPr>
        <w:lastRenderedPageBreak/>
        <w:t>AC</w:t>
      </w:r>
      <w:r w:rsidR="00097C34">
        <w:rPr>
          <w:rFonts w:ascii="Palatino Linotype" w:hAnsi="Palatino Linotype" w:cs="Arial"/>
          <w:b/>
          <w:bCs/>
          <w:szCs w:val="21"/>
        </w:rPr>
        <w:t xml:space="preserve">TION:  Prior to a decision having to be made, Chris Swope requested a 20-year budget projection estimate from MERS.   </w:t>
      </w:r>
    </w:p>
    <w:p w:rsidR="00CD2DB4" w:rsidRDefault="00CD2DB4" w:rsidP="00CD2DB4">
      <w:pPr>
        <w:pStyle w:val="ListParagraph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Cs w:val="21"/>
        </w:rPr>
      </w:pPr>
    </w:p>
    <w:p w:rsidR="0048207E" w:rsidRPr="0048207E" w:rsidRDefault="002E7928" w:rsidP="0048207E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Palatino Linotype" w:hAnsi="Palatino Linotype" w:cs="Arial"/>
          <w:b/>
          <w:bCs/>
          <w:szCs w:val="21"/>
          <w:u w:val="single"/>
        </w:rPr>
      </w:pPr>
      <w:r w:rsidRPr="0048207E">
        <w:rPr>
          <w:rFonts w:ascii="Palatino Linotype" w:hAnsi="Palatino Linotype" w:cs="Arial"/>
          <w:b/>
          <w:bCs/>
          <w:szCs w:val="21"/>
          <w:u w:val="single"/>
        </w:rPr>
        <w:t>2015 Full and Part Time Physicians Benefit Summary</w:t>
      </w:r>
      <w:r w:rsidR="00CD2DB4" w:rsidRPr="0048207E">
        <w:rPr>
          <w:rFonts w:ascii="Palatino Linotype" w:hAnsi="Palatino Linotype" w:cs="Arial"/>
          <w:b/>
          <w:bCs/>
          <w:szCs w:val="21"/>
          <w:u w:val="single"/>
        </w:rPr>
        <w:t xml:space="preserve"> by Jennifer Stanley, M.D.</w:t>
      </w:r>
    </w:p>
    <w:p w:rsidR="00CD2DB4" w:rsidRPr="00653BBA" w:rsidRDefault="00CD2DB4" w:rsidP="0048207E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Palatino Linotype" w:hAnsi="Palatino Linotype" w:cs="Arial"/>
          <w:b/>
          <w:bCs/>
          <w:szCs w:val="21"/>
        </w:rPr>
      </w:pPr>
      <w:r w:rsidRPr="00653BBA">
        <w:rPr>
          <w:rFonts w:ascii="Palatino Linotype" w:hAnsi="Palatino Linotype"/>
          <w:b/>
        </w:rPr>
        <w:t>At the request of the Program and Planning Committee, Dr. Stanley presented the following layout of comparative costs for hiring a staff psychiatrist, including the costs of salary, be</w:t>
      </w:r>
      <w:r w:rsidR="0048207E" w:rsidRPr="00653BBA">
        <w:rPr>
          <w:rFonts w:ascii="Palatino Linotype" w:hAnsi="Palatino Linotype"/>
          <w:b/>
        </w:rPr>
        <w:t>nefits and insurance:</w:t>
      </w:r>
    </w:p>
    <w:p w:rsidR="00CD2DB4" w:rsidRPr="00653BBA" w:rsidRDefault="00CD2DB4" w:rsidP="00CD2DB4">
      <w:pPr>
        <w:rPr>
          <w:rFonts w:ascii="Palatino Linotype" w:hAnsi="Palatino Linotype"/>
          <w:b/>
        </w:rPr>
      </w:pPr>
    </w:p>
    <w:p w:rsidR="00CD2DB4" w:rsidRPr="00653BBA" w:rsidRDefault="00CD2DB4" w:rsidP="00CD2DB4">
      <w:pPr>
        <w:rPr>
          <w:rFonts w:ascii="Palatino Linotype" w:hAnsi="Palatino Linotype"/>
          <w:b/>
          <w:color w:val="000000"/>
        </w:rPr>
      </w:pPr>
      <w:r w:rsidRPr="00653BBA">
        <w:rPr>
          <w:rFonts w:ascii="Palatino Linotype" w:hAnsi="Palatino Linotype"/>
          <w:b/>
          <w:color w:val="000000"/>
        </w:rPr>
        <w:t>The salary for a full-time, board-certified, staff psychiatrist is $174,856. The agency uses a 44% rate for benefits, meaning that the total budgeted cost of that psychiatrist is $251,793 annually. The 44% rate for benefits includes all of the employer-paid fringe benefits listed on the attached benefit summary, as well as medical malpractice insurance (including tail coverage when the physician leaves the agency</w:t>
      </w:r>
      <w:r w:rsidR="0048207E" w:rsidRPr="00653BBA">
        <w:rPr>
          <w:rFonts w:ascii="Palatino Linotype" w:hAnsi="Palatino Linotype"/>
          <w:b/>
          <w:color w:val="000000"/>
        </w:rPr>
        <w:t>,)</w:t>
      </w:r>
      <w:r w:rsidRPr="00653BBA">
        <w:rPr>
          <w:rFonts w:ascii="Palatino Linotype" w:hAnsi="Palatino Linotype"/>
          <w:b/>
          <w:color w:val="000000"/>
        </w:rPr>
        <w:t xml:space="preserve"> general liability coverage, the physicians’ MERS health savings plan, unemployment, worker’s compensation, and FICA.</w:t>
      </w:r>
    </w:p>
    <w:p w:rsidR="00CD2DB4" w:rsidRPr="00653BBA" w:rsidRDefault="00CD2DB4" w:rsidP="00CD2DB4">
      <w:pPr>
        <w:rPr>
          <w:rFonts w:ascii="Palatino Linotype" w:hAnsi="Palatino Linotype"/>
          <w:b/>
          <w:color w:val="000000"/>
        </w:rPr>
      </w:pPr>
    </w:p>
    <w:p w:rsidR="00CD2DB4" w:rsidRPr="00653BBA" w:rsidRDefault="00CD2DB4" w:rsidP="00CD2DB4">
      <w:pPr>
        <w:rPr>
          <w:rFonts w:ascii="Palatino Linotype" w:hAnsi="Palatino Linotype"/>
          <w:b/>
          <w:color w:val="000000"/>
        </w:rPr>
      </w:pPr>
      <w:r w:rsidRPr="00653BBA">
        <w:rPr>
          <w:rFonts w:ascii="Palatino Linotype" w:hAnsi="Palatino Linotype"/>
          <w:b/>
          <w:color w:val="000000"/>
        </w:rPr>
        <w:t xml:space="preserve">If we divide the annual salary by 2080 hours (52 </w:t>
      </w:r>
      <w:r w:rsidR="00324398" w:rsidRPr="00653BBA">
        <w:rPr>
          <w:rFonts w:ascii="Palatino Linotype" w:hAnsi="Palatino Linotype"/>
          <w:b/>
          <w:color w:val="000000"/>
        </w:rPr>
        <w:t>weeks’</w:t>
      </w:r>
      <w:r w:rsidRPr="00653BBA">
        <w:rPr>
          <w:rFonts w:ascii="Palatino Linotype" w:hAnsi="Palatino Linotype"/>
          <w:b/>
          <w:color w:val="000000"/>
        </w:rPr>
        <w:t xml:space="preserve"> x 40 hours/week), the hourly rate for a staff psychiatrist (salary + benefits) is $121.05. If, however, we assume that the number of worked hours in a year is actually only 1720 hours (2080 hours – 120 hours of vacation time – 48 hours of personal time – 96 hours of paid time for agency holidays – 96 hours of sick time), the hourly rate is $146.39.</w:t>
      </w:r>
    </w:p>
    <w:p w:rsidR="00CD2DB4" w:rsidRPr="00653BBA" w:rsidRDefault="00CD2DB4" w:rsidP="00CD2DB4">
      <w:pPr>
        <w:rPr>
          <w:rFonts w:ascii="Palatino Linotype" w:hAnsi="Palatino Linotype"/>
          <w:b/>
          <w:color w:val="000000"/>
        </w:rPr>
      </w:pPr>
    </w:p>
    <w:p w:rsidR="00CD2DB4" w:rsidRPr="00653BBA" w:rsidRDefault="00CD2DB4" w:rsidP="00CD2DB4">
      <w:pPr>
        <w:rPr>
          <w:rFonts w:ascii="Palatino Linotype" w:hAnsi="Palatino Linotype"/>
          <w:b/>
          <w:color w:val="000000"/>
        </w:rPr>
      </w:pPr>
      <w:r w:rsidRPr="00653BBA">
        <w:rPr>
          <w:rFonts w:ascii="Palatino Linotype" w:hAnsi="Palatino Linotype"/>
          <w:b/>
          <w:color w:val="000000"/>
        </w:rPr>
        <w:t>A full-time, board-certified chief psychiatrist’s annual salary is $184,186. This gives salary + benefits of $265,228 annually. Based on 2080 hours/year, the hourly rate is $127.51. Based on 1720 hours/year, the rate is $154.20.</w:t>
      </w:r>
    </w:p>
    <w:p w:rsidR="00942291" w:rsidRPr="00653BBA" w:rsidRDefault="00942291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Cs w:val="21"/>
        </w:rPr>
      </w:pPr>
    </w:p>
    <w:p w:rsidR="00AC1277" w:rsidRPr="00653BBA" w:rsidRDefault="00AC1277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Cs w:val="21"/>
        </w:rPr>
      </w:pPr>
      <w:r w:rsidRPr="00653BBA">
        <w:rPr>
          <w:rFonts w:ascii="Palatino Linotype" w:hAnsi="Palatino Linotype" w:cs="Arial"/>
          <w:b/>
          <w:bCs/>
          <w:szCs w:val="21"/>
        </w:rPr>
        <w:t>Discussi</w:t>
      </w:r>
      <w:r w:rsidR="0048207E" w:rsidRPr="00653BBA">
        <w:rPr>
          <w:rFonts w:ascii="Palatino Linotype" w:hAnsi="Palatino Linotype" w:cs="Arial"/>
          <w:b/>
          <w:bCs/>
          <w:szCs w:val="21"/>
        </w:rPr>
        <w:t xml:space="preserve">on ensued regarding </w:t>
      </w:r>
      <w:r w:rsidR="00324398" w:rsidRPr="00653BBA">
        <w:rPr>
          <w:rFonts w:ascii="Palatino Linotype" w:hAnsi="Palatino Linotype" w:cs="Arial"/>
          <w:b/>
          <w:bCs/>
          <w:szCs w:val="21"/>
        </w:rPr>
        <w:t>tele psychiatry</w:t>
      </w:r>
      <w:r w:rsidR="0048207E" w:rsidRPr="00653BBA">
        <w:rPr>
          <w:rFonts w:ascii="Palatino Linotype" w:hAnsi="Palatino Linotype" w:cs="Arial"/>
          <w:b/>
          <w:bCs/>
          <w:szCs w:val="21"/>
        </w:rPr>
        <w:t>.</w:t>
      </w:r>
    </w:p>
    <w:p w:rsidR="00AC1277" w:rsidRPr="00F90FFD" w:rsidRDefault="00AC1277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Cs w:val="21"/>
        </w:rPr>
      </w:pPr>
    </w:p>
    <w:p w:rsidR="00897F10" w:rsidRPr="00C645B3" w:rsidRDefault="00D25EFB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  <w:r w:rsidRPr="00C645B3">
        <w:rPr>
          <w:rFonts w:ascii="Palatino Linotype" w:hAnsi="Palatino Linotype" w:cs="Arial"/>
          <w:b/>
          <w:bCs/>
          <w:u w:val="single"/>
        </w:rPr>
        <w:t>BUSINESS ITEMS:</w:t>
      </w:r>
    </w:p>
    <w:p w:rsidR="002E7928" w:rsidRDefault="00AC1277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hAnsi="Palatino Linotype" w:cs="Arial"/>
          <w:b/>
          <w:bCs/>
          <w:u w:val="single"/>
        </w:rPr>
        <w:t>Human Resources Committee</w:t>
      </w:r>
    </w:p>
    <w:p w:rsidR="00AF2959" w:rsidRPr="00AF2959" w:rsidRDefault="00AF2959" w:rsidP="00AF2959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AF2959">
        <w:rPr>
          <w:rFonts w:ascii="Palatino Linotype" w:eastAsiaTheme="minorHAnsi" w:hAnsi="Palatino Linotype" w:cs="Arial"/>
          <w:b/>
          <w:u w:val="single"/>
        </w:rPr>
        <w:t>Recipient Rights Quarterly Report: October 1, 2016 – December 31, 2016</w:t>
      </w:r>
    </w:p>
    <w:p w:rsidR="006E2938" w:rsidRPr="006E2938" w:rsidRDefault="006E2938" w:rsidP="00AF2959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6E2938">
        <w:rPr>
          <w:rFonts w:ascii="Palatino Linotype" w:eastAsiaTheme="minorHAnsi" w:hAnsi="Palatino Linotype" w:cs="Arial"/>
          <w:b/>
          <w:u w:val="single"/>
        </w:rPr>
        <w:t>ACTION:</w:t>
      </w:r>
    </w:p>
    <w:p w:rsidR="00AF2959" w:rsidRPr="00AF2959" w:rsidRDefault="006E2938" w:rsidP="00AF2959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6E2938">
        <w:rPr>
          <w:rFonts w:ascii="Palatino Linotype" w:eastAsiaTheme="minorHAnsi" w:hAnsi="Palatino Linotype" w:cs="Arial"/>
          <w:b/>
        </w:rPr>
        <w:t xml:space="preserve">MOVED by Kay Pray and SUPPORTED by Paul Palmer that the Board of Directors of Community Mental Health Authority of Clinton, Eaton, and Ingham Counties </w:t>
      </w:r>
      <w:r w:rsidR="00AF2959" w:rsidRPr="00AF2959">
        <w:rPr>
          <w:rFonts w:ascii="Palatino Linotype" w:eastAsiaTheme="minorHAnsi" w:hAnsi="Palatino Linotype" w:cstheme="minorBidi"/>
          <w:b/>
          <w:bCs/>
        </w:rPr>
        <w:t>accept the Recipient Rights Quarterly Report for the period of October 1, 2016 through December 31, 2016.</w:t>
      </w:r>
    </w:p>
    <w:p w:rsidR="00AF2959" w:rsidRPr="00AF2959" w:rsidRDefault="00AF2959" w:rsidP="00AF2959">
      <w:pPr>
        <w:spacing w:after="200"/>
        <w:contextualSpacing/>
        <w:rPr>
          <w:rFonts w:ascii="Palatino Linotype" w:eastAsiaTheme="minorHAnsi" w:hAnsi="Palatino Linotype" w:cs="Arial"/>
        </w:rPr>
      </w:pPr>
    </w:p>
    <w:p w:rsidR="00AF2959" w:rsidRPr="00AF2959" w:rsidRDefault="006E2938" w:rsidP="00AF2959">
      <w:pPr>
        <w:spacing w:after="200"/>
        <w:contextualSpacing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t>MOTION CARRIED unanimously.</w:t>
      </w:r>
    </w:p>
    <w:p w:rsidR="00AF2959" w:rsidRDefault="00AF2959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</w:p>
    <w:p w:rsidR="006E2938" w:rsidRDefault="006E2938" w:rsidP="006E2938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hAnsi="Palatino Linotype" w:cs="Arial"/>
          <w:b/>
          <w:bCs/>
          <w:u w:val="single"/>
        </w:rPr>
        <w:lastRenderedPageBreak/>
        <w:t>Human Resources Committee</w:t>
      </w:r>
    </w:p>
    <w:p w:rsidR="006E2938" w:rsidRDefault="006E2938" w:rsidP="00162E9F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Arial"/>
          <w:b/>
          <w:u w:val="single"/>
        </w:rPr>
      </w:pPr>
      <w:r>
        <w:rPr>
          <w:rFonts w:ascii="Palatino Linotype" w:eastAsiaTheme="minorHAnsi" w:hAnsi="Palatino Linotype" w:cs="Arial"/>
          <w:b/>
          <w:u w:val="single"/>
        </w:rPr>
        <w:t>First Quarter EEO Report</w:t>
      </w:r>
    </w:p>
    <w:p w:rsidR="00AC1277" w:rsidRDefault="00AC1277" w:rsidP="00162E9F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Arial"/>
          <w:b/>
          <w:u w:val="single"/>
        </w:rPr>
      </w:pPr>
      <w:r>
        <w:rPr>
          <w:rFonts w:ascii="Palatino Linotype" w:eastAsiaTheme="minorHAnsi" w:hAnsi="Palatino Linotype" w:cs="Arial"/>
          <w:b/>
          <w:u w:val="single"/>
        </w:rPr>
        <w:t>ACTION:</w:t>
      </w:r>
    </w:p>
    <w:p w:rsidR="00AC1277" w:rsidRDefault="00AC1277" w:rsidP="00AC1277">
      <w:pPr>
        <w:autoSpaceDE w:val="0"/>
        <w:autoSpaceDN w:val="0"/>
        <w:adjustRightInd w:val="0"/>
        <w:jc w:val="both"/>
        <w:rPr>
          <w:rFonts w:ascii="Palatino Linotype" w:eastAsiaTheme="minorHAnsi" w:hAnsi="Palatino Linotype" w:cstheme="minorBidi"/>
          <w:b/>
          <w:bCs/>
        </w:rPr>
      </w:pPr>
      <w:r>
        <w:rPr>
          <w:rFonts w:ascii="Palatino Linotype" w:eastAsiaTheme="minorHAnsi" w:hAnsi="Palatino Linotype" w:cs="Arial"/>
          <w:b/>
        </w:rPr>
        <w:t>MOVED by Kam Washburn</w:t>
      </w:r>
      <w:r w:rsidRPr="006E2938">
        <w:rPr>
          <w:rFonts w:ascii="Palatino Linotype" w:eastAsiaTheme="minorHAnsi" w:hAnsi="Palatino Linotype" w:cs="Arial"/>
          <w:b/>
        </w:rPr>
        <w:t xml:space="preserve"> and SUPPORTED by Paul Palmer that the Board of Directors of Community Mental Health Authority of Clinton, Eaton, and Ingham Counties </w:t>
      </w:r>
      <w:r w:rsidRPr="00AF2959">
        <w:rPr>
          <w:rFonts w:ascii="Palatino Linotype" w:eastAsiaTheme="minorHAnsi" w:hAnsi="Palatino Linotype" w:cstheme="minorBidi"/>
          <w:b/>
          <w:bCs/>
        </w:rPr>
        <w:t>accept</w:t>
      </w:r>
      <w:r>
        <w:rPr>
          <w:rFonts w:ascii="Palatino Linotype" w:eastAsiaTheme="minorHAnsi" w:hAnsi="Palatino Linotype" w:cstheme="minorBidi"/>
          <w:b/>
          <w:bCs/>
        </w:rPr>
        <w:t xml:space="preserve"> the First Quarter EEO Report from the period of October 1, 2016 through December 31, 2016.</w:t>
      </w:r>
    </w:p>
    <w:p w:rsidR="0048207E" w:rsidRDefault="0048207E" w:rsidP="00AC1277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Arial"/>
          <w:b/>
          <w:u w:val="single"/>
        </w:rPr>
      </w:pPr>
    </w:p>
    <w:p w:rsidR="00AC1277" w:rsidRPr="00AF2959" w:rsidRDefault="00AC1277" w:rsidP="00AC1277">
      <w:pPr>
        <w:spacing w:after="200"/>
        <w:contextualSpacing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t>MOTION CARRIED unanimously.</w:t>
      </w:r>
    </w:p>
    <w:p w:rsidR="006E2938" w:rsidRDefault="006E2938" w:rsidP="00162E9F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Arial"/>
          <w:b/>
          <w:u w:val="single"/>
        </w:rPr>
      </w:pPr>
    </w:p>
    <w:p w:rsidR="006E2938" w:rsidRDefault="006E2938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eastAsiaTheme="minorHAnsi" w:hAnsi="Palatino Linotype" w:cs="Arial"/>
          <w:b/>
          <w:u w:val="single"/>
        </w:rPr>
        <w:t>Labor Relations First Quarter Grievance Report</w:t>
      </w:r>
    </w:p>
    <w:p w:rsidR="006E2938" w:rsidRDefault="006E2938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hAnsi="Palatino Linotype" w:cs="Arial"/>
          <w:b/>
          <w:bCs/>
          <w:u w:val="single"/>
        </w:rPr>
        <w:t>ACTION:</w:t>
      </w:r>
    </w:p>
    <w:p w:rsidR="006E2938" w:rsidRDefault="00AC1277" w:rsidP="00AC1277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eastAsiaTheme="minorHAnsi" w:hAnsi="Palatino Linotype" w:cs="Arial"/>
          <w:b/>
        </w:rPr>
        <w:t>MOVED by Kam Washburn</w:t>
      </w:r>
      <w:r w:rsidRPr="006E2938">
        <w:rPr>
          <w:rFonts w:ascii="Palatino Linotype" w:eastAsiaTheme="minorHAnsi" w:hAnsi="Palatino Linotype" w:cs="Arial"/>
          <w:b/>
        </w:rPr>
        <w:t xml:space="preserve"> and S</w:t>
      </w:r>
      <w:r w:rsidR="0048207E">
        <w:rPr>
          <w:rFonts w:ascii="Palatino Linotype" w:eastAsiaTheme="minorHAnsi" w:hAnsi="Palatino Linotype" w:cs="Arial"/>
          <w:b/>
        </w:rPr>
        <w:t>UPPORTED by Paul Kay Pray</w:t>
      </w:r>
      <w:r w:rsidRPr="006E2938">
        <w:rPr>
          <w:rFonts w:ascii="Palatino Linotype" w:eastAsiaTheme="minorHAnsi" w:hAnsi="Palatino Linotype" w:cs="Arial"/>
          <w:b/>
        </w:rPr>
        <w:t xml:space="preserve"> that the Board of Directors of Community Mental Health Authority of Clinton, Eaton, and Ingham Counties </w:t>
      </w:r>
      <w:r w:rsidRPr="00AF2959">
        <w:rPr>
          <w:rFonts w:ascii="Palatino Linotype" w:eastAsiaTheme="minorHAnsi" w:hAnsi="Palatino Linotype" w:cstheme="minorBidi"/>
          <w:b/>
          <w:bCs/>
        </w:rPr>
        <w:t>accept</w:t>
      </w:r>
      <w:r>
        <w:rPr>
          <w:rFonts w:ascii="Palatino Linotype" w:eastAsiaTheme="minorHAnsi" w:hAnsi="Palatino Linotype" w:cstheme="minorBidi"/>
          <w:b/>
          <w:bCs/>
        </w:rPr>
        <w:t xml:space="preserve"> the Fourth Quarter Labor Relations Grievance Report from the period of October 1, 2016 through December 31, 2016.</w:t>
      </w:r>
    </w:p>
    <w:p w:rsidR="006E2938" w:rsidRDefault="006E2938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</w:p>
    <w:p w:rsidR="00AC1277" w:rsidRPr="00AF2959" w:rsidRDefault="00AC1277" w:rsidP="00AC1277">
      <w:pPr>
        <w:spacing w:after="200"/>
        <w:contextualSpacing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t>MOTION CARRIED unanimously.</w:t>
      </w:r>
    </w:p>
    <w:p w:rsidR="006E2938" w:rsidRDefault="006E2938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</w:p>
    <w:p w:rsidR="00F24BCF" w:rsidRPr="00B130A9" w:rsidRDefault="00F24BCF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  <w:r w:rsidRPr="00B130A9">
        <w:rPr>
          <w:rFonts w:ascii="Palatino Linotype" w:hAnsi="Palatino Linotype" w:cs="Arial"/>
          <w:b/>
          <w:bCs/>
          <w:u w:val="single"/>
        </w:rPr>
        <w:t>Program and Planning</w:t>
      </w: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  <w:r w:rsidRPr="00AE2A0C">
        <w:rPr>
          <w:rFonts w:ascii="Palatino Linotype" w:eastAsiaTheme="minorHAnsi" w:hAnsi="Palatino Linotype" w:cs="Arial"/>
          <w:b/>
          <w:u w:val="single"/>
        </w:rPr>
        <w:t>New Revenue Contract: Michigan Department of Health and Human Services – Mental Health and Juvenile Justice Federal Block Grant</w:t>
      </w:r>
      <w:r w:rsidRPr="00AE2A0C">
        <w:rPr>
          <w:rFonts w:ascii="Palatino Linotype" w:eastAsiaTheme="minorHAnsi" w:hAnsi="Palatino Linotype" w:cs="Arial"/>
          <w:b/>
        </w:rPr>
        <w:t xml:space="preserve"> </w:t>
      </w:r>
    </w:p>
    <w:p w:rsidR="00F80B89" w:rsidRPr="00F80B89" w:rsidRDefault="00F80B89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F80B89">
        <w:rPr>
          <w:rFonts w:ascii="Palatino Linotype" w:eastAsiaTheme="minorHAnsi" w:hAnsi="Palatino Linotype" w:cs="Arial"/>
          <w:b/>
          <w:u w:val="single"/>
        </w:rPr>
        <w:t>ACTION:</w:t>
      </w: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Palatino Linotype"/>
          <w:b/>
        </w:rPr>
      </w:pPr>
      <w:r w:rsidRPr="00AE2A0C">
        <w:rPr>
          <w:rFonts w:ascii="Palatino Linotype" w:eastAsiaTheme="minorHAnsi" w:hAnsi="Palatino Linotype" w:cs="Arial"/>
          <w:b/>
        </w:rPr>
        <w:t xml:space="preserve">MOVED by Raul Gonzales and SUPPORTED by Kam Washburn that the Board of Directors of Community Mental Health Authority of Clinton, Eaton, and Ingham Counties </w:t>
      </w:r>
      <w:r w:rsidRPr="00AE2A0C">
        <w:rPr>
          <w:rFonts w:ascii="Palatino Linotype" w:eastAsiaTheme="minorHAnsi" w:hAnsi="Palatino Linotype" w:cs="Palatino Linotype"/>
          <w:b/>
        </w:rPr>
        <w:t>authorize CMHA-CEI to enter into a contract with the Michigan Department of Health and Human Services for the mental health/juvenile justice initiative funding of which CMHA-CEI will receive $43,510 for the period May 1, 2017 through September 30, 2017 for these services.</w:t>
      </w:r>
    </w:p>
    <w:p w:rsidR="00AE2A0C" w:rsidRPr="00AE2A0C" w:rsidRDefault="00AE2A0C" w:rsidP="00AE2A0C">
      <w:pPr>
        <w:spacing w:after="200"/>
        <w:contextualSpacing/>
        <w:rPr>
          <w:rFonts w:ascii="Palatino Linotype" w:eastAsiaTheme="minorHAnsi" w:hAnsi="Palatino Linotype" w:cs="Arial"/>
          <w:b/>
        </w:rPr>
      </w:pP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>
        <w:rPr>
          <w:rFonts w:ascii="Palatino Linotype" w:eastAsiaTheme="minorHAnsi" w:hAnsi="Palatino Linotype" w:cs="Arial"/>
          <w:b/>
        </w:rPr>
        <w:t xml:space="preserve"> MOTION CARRIED unanimously.</w:t>
      </w:r>
    </w:p>
    <w:p w:rsidR="00AE2A0C" w:rsidRPr="00AE2A0C" w:rsidRDefault="00AE2A0C" w:rsidP="00AE2A0C">
      <w:pPr>
        <w:spacing w:after="200"/>
        <w:contextualSpacing/>
        <w:rPr>
          <w:rFonts w:ascii="Palatino Linotype" w:eastAsiaTheme="minorHAnsi" w:hAnsi="Palatino Linotype" w:cs="Arial"/>
          <w:b/>
        </w:rPr>
      </w:pP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AE2A0C">
        <w:rPr>
          <w:rFonts w:ascii="Palatino Linotype" w:eastAsiaTheme="minorHAnsi" w:hAnsi="Palatino Linotype" w:cs="Arial"/>
          <w:b/>
          <w:u w:val="single"/>
        </w:rPr>
        <w:t xml:space="preserve">New Expense Contract: Insight Psychiatry, PLLC </w:t>
      </w:r>
    </w:p>
    <w:p w:rsidR="00F80B89" w:rsidRPr="00F80B89" w:rsidRDefault="00F80B89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F80B89">
        <w:rPr>
          <w:rFonts w:ascii="Palatino Linotype" w:eastAsiaTheme="minorHAnsi" w:hAnsi="Palatino Linotype" w:cs="Arial"/>
          <w:b/>
          <w:u w:val="single"/>
        </w:rPr>
        <w:t>ACTION:</w:t>
      </w: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Palatino Linotype"/>
          <w:b/>
        </w:rPr>
      </w:pPr>
      <w:r w:rsidRPr="00AE2A0C">
        <w:rPr>
          <w:rFonts w:ascii="Palatino Linotype" w:eastAsiaTheme="minorHAnsi" w:hAnsi="Palatino Linotype" w:cs="Arial"/>
          <w:b/>
        </w:rPr>
        <w:t xml:space="preserve">MOVED by Raul Gonzales and SUPPORTED by Kay Randolph-Back that the Board of Directors of Community Mental Health Authority of Clinton, Eaton, and Ingham Counties </w:t>
      </w:r>
      <w:r w:rsidRPr="00AE2A0C">
        <w:rPr>
          <w:rFonts w:ascii="Palatino Linotype" w:eastAsiaTheme="minorHAnsi" w:hAnsi="Palatino Linotype" w:cs="Palatino Linotype"/>
          <w:b/>
        </w:rPr>
        <w:t>authorize CMHA-CEI to enter into a new contract with Insight Psychiatry, PLLC to purchase psychiatric services for the period of April 1, 2017 to September 30, 2018 and pay $145/hour for services up to 30 hours/week.</w:t>
      </w: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>
        <w:rPr>
          <w:rFonts w:ascii="Palatino Linotype" w:eastAsiaTheme="minorHAnsi" w:hAnsi="Palatino Linotype" w:cs="Arial"/>
          <w:b/>
        </w:rPr>
        <w:t>MOTION CARRIED unanimously.</w:t>
      </w:r>
    </w:p>
    <w:p w:rsidR="00AE2A0C" w:rsidRDefault="00AE2A0C" w:rsidP="00AE2A0C">
      <w:pPr>
        <w:spacing w:after="200"/>
        <w:contextualSpacing/>
        <w:rPr>
          <w:rFonts w:ascii="Palatino Linotype" w:eastAsiaTheme="minorHAnsi" w:hAnsi="Palatino Linotype" w:cs="Arial"/>
          <w:b/>
        </w:rPr>
      </w:pPr>
    </w:p>
    <w:p w:rsidR="0048207E" w:rsidRDefault="0048207E" w:rsidP="00AE2A0C">
      <w:pPr>
        <w:spacing w:after="200"/>
        <w:contextualSpacing/>
        <w:rPr>
          <w:rFonts w:ascii="Palatino Linotype" w:eastAsiaTheme="minorHAnsi" w:hAnsi="Palatino Linotype" w:cs="Arial"/>
          <w:b/>
        </w:rPr>
      </w:pPr>
    </w:p>
    <w:p w:rsidR="0048207E" w:rsidRPr="00AE2A0C" w:rsidRDefault="0048207E" w:rsidP="00AE2A0C">
      <w:pPr>
        <w:spacing w:after="200"/>
        <w:contextualSpacing/>
        <w:rPr>
          <w:rFonts w:ascii="Palatino Linotype" w:eastAsiaTheme="minorHAnsi" w:hAnsi="Palatino Linotype" w:cs="Arial"/>
          <w:b/>
        </w:rPr>
      </w:pP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AE2A0C">
        <w:rPr>
          <w:rFonts w:ascii="Palatino Linotype" w:eastAsiaTheme="minorHAnsi" w:hAnsi="Palatino Linotype" w:cs="Arial"/>
          <w:b/>
          <w:u w:val="single"/>
        </w:rPr>
        <w:t xml:space="preserve">New Contract Independent Contractor – Robert D. Steinkamp – Independent Facilitation </w:t>
      </w:r>
    </w:p>
    <w:p w:rsidR="00F80B89" w:rsidRPr="00F80B89" w:rsidRDefault="00F80B89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F80B89">
        <w:rPr>
          <w:rFonts w:ascii="Palatino Linotype" w:eastAsiaTheme="minorHAnsi" w:hAnsi="Palatino Linotype" w:cs="Arial"/>
          <w:b/>
          <w:u w:val="single"/>
        </w:rPr>
        <w:t>ACTION:</w:t>
      </w: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theme="minorBidi"/>
          <w:b/>
        </w:rPr>
      </w:pPr>
      <w:r w:rsidRPr="00AE2A0C">
        <w:rPr>
          <w:rFonts w:ascii="Palatino Linotype" w:eastAsiaTheme="minorHAnsi" w:hAnsi="Palatino Linotype" w:cs="Arial"/>
          <w:b/>
        </w:rPr>
        <w:t xml:space="preserve">MOVED by Raul Gonzales and SUPPORTED by Dianne Holman that the Board of Directors of Community Mental Health Authority of Clinton, Eaton, and Ingham Counties authorize CMHA-CEI to enter into new contract and </w:t>
      </w:r>
      <w:r w:rsidRPr="00AE2A0C">
        <w:rPr>
          <w:rFonts w:ascii="Palatino Linotype" w:eastAsiaTheme="minorHAnsi" w:hAnsi="Palatino Linotype" w:cstheme="minorBidi"/>
          <w:b/>
        </w:rPr>
        <w:t>purchase Independent Facilitation from Independent Contractor, Robert D. Steinkamp and pay $150 for each Person Centered Plan (PCP) for the period of March 1, 2017 through September 30, 2017.</w:t>
      </w: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AE2A0C" w:rsidRPr="00AE2A0C" w:rsidRDefault="00AE2A0C" w:rsidP="00AE2A0C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>
        <w:rPr>
          <w:rFonts w:ascii="Palatino Linotype" w:eastAsiaTheme="minorHAnsi" w:hAnsi="Palatino Linotype" w:cs="Arial"/>
          <w:b/>
        </w:rPr>
        <w:t>MOTION CARRIED unanimously.</w:t>
      </w:r>
    </w:p>
    <w:p w:rsidR="00B130A9" w:rsidRPr="00D4371E" w:rsidRDefault="00B130A9" w:rsidP="00B130A9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1C586A" w:rsidRPr="00C645B3" w:rsidRDefault="00F24BCF" w:rsidP="00162E9F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u w:val="single"/>
        </w:rPr>
      </w:pPr>
      <w:r w:rsidRPr="00C645B3">
        <w:rPr>
          <w:rFonts w:ascii="Palatino Linotype" w:hAnsi="Palatino Linotype" w:cs="Arial"/>
          <w:b/>
          <w:bCs/>
          <w:u w:val="single"/>
        </w:rPr>
        <w:t>Finance Committee</w:t>
      </w:r>
    </w:p>
    <w:p w:rsidR="000A5276" w:rsidRDefault="000A5276" w:rsidP="00D4371E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0A5276">
        <w:rPr>
          <w:rFonts w:ascii="Palatino Linotype" w:eastAsiaTheme="minorHAnsi" w:hAnsi="Palatino Linotype" w:cs="Arial"/>
          <w:b/>
          <w:u w:val="single"/>
        </w:rPr>
        <w:t xml:space="preserve">Revenue Contract Amended Funding:  Michigan Department of Corrections </w:t>
      </w:r>
    </w:p>
    <w:p w:rsidR="00D4371E" w:rsidRDefault="00D4371E" w:rsidP="00D4371E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>
        <w:rPr>
          <w:rFonts w:ascii="Palatino Linotype" w:eastAsiaTheme="minorHAnsi" w:hAnsi="Palatino Linotype" w:cs="Arial"/>
          <w:b/>
          <w:u w:val="single"/>
        </w:rPr>
        <w:t>ACTION:</w:t>
      </w:r>
    </w:p>
    <w:p w:rsidR="000A5276" w:rsidRPr="0048207E" w:rsidRDefault="000A5276" w:rsidP="000A5276">
      <w:pPr>
        <w:spacing w:after="200"/>
        <w:contextualSpacing/>
        <w:rPr>
          <w:rFonts w:ascii="Palatino Linotype" w:eastAsiaTheme="minorHAnsi" w:hAnsi="Palatino Linotype" w:cstheme="minorBidi"/>
          <w:b/>
        </w:rPr>
      </w:pPr>
      <w:r>
        <w:rPr>
          <w:rFonts w:ascii="Palatino Linotype" w:eastAsiaTheme="minorHAnsi" w:hAnsi="Palatino Linotype" w:cs="Arial"/>
          <w:b/>
        </w:rPr>
        <w:t>MOVED by Joe Brehler</w:t>
      </w:r>
      <w:r w:rsidRPr="00AE2A0C">
        <w:rPr>
          <w:rFonts w:ascii="Palatino Linotype" w:eastAsiaTheme="minorHAnsi" w:hAnsi="Palatino Linotype" w:cs="Arial"/>
          <w:b/>
        </w:rPr>
        <w:t xml:space="preserve"> and S</w:t>
      </w:r>
      <w:r>
        <w:rPr>
          <w:rFonts w:ascii="Palatino Linotype" w:eastAsiaTheme="minorHAnsi" w:hAnsi="Palatino Linotype" w:cs="Arial"/>
          <w:b/>
        </w:rPr>
        <w:t xml:space="preserve">UPPORTED by Kam Washburn </w:t>
      </w:r>
      <w:r w:rsidRPr="00AE2A0C">
        <w:rPr>
          <w:rFonts w:ascii="Palatino Linotype" w:eastAsiaTheme="minorHAnsi" w:hAnsi="Palatino Linotype" w:cs="Arial"/>
          <w:b/>
        </w:rPr>
        <w:t>that the Board of Directors of Community Mental Health Authority of Clinton, Eaton, and Ingham Counties</w:t>
      </w:r>
      <w:r>
        <w:rPr>
          <w:rFonts w:ascii="Palatino Linotype" w:eastAsiaTheme="minorHAnsi" w:hAnsi="Palatino Linotype" w:cs="Arial"/>
          <w:b/>
        </w:rPr>
        <w:t xml:space="preserve"> </w:t>
      </w:r>
      <w:r w:rsidRPr="0048207E">
        <w:rPr>
          <w:rFonts w:ascii="Palatino Linotype" w:eastAsiaTheme="minorEastAsia" w:hAnsi="Palatino Linotype" w:cs="Arial"/>
          <w:b/>
        </w:rPr>
        <w:t xml:space="preserve">authorize CMHA-CEI </w:t>
      </w:r>
      <w:r w:rsidRPr="0048207E">
        <w:rPr>
          <w:rFonts w:ascii="Palatino Linotype" w:eastAsiaTheme="minorHAnsi" w:hAnsi="Palatino Linotype" w:cstheme="minorBidi"/>
          <w:b/>
        </w:rPr>
        <w:t>to amend the dollar amount estimated in the original approved contract with the Michigan Department of Corrections to reflect an increase in the daily rate from $93.00 to $102.30, which adds an additional $150,000 to the contract. The amended budgeted amount is $502,224, for the period of March 14, 2017 through December 31, 2017.</w:t>
      </w:r>
      <w:r w:rsidRPr="0048207E">
        <w:rPr>
          <w:rFonts w:ascii="Palatino Linotype" w:eastAsiaTheme="minorHAnsi" w:hAnsi="Palatino Linotype" w:cstheme="minorBidi"/>
          <w:b/>
          <w:sz w:val="23"/>
          <w:szCs w:val="23"/>
        </w:rPr>
        <w:t xml:space="preserve"> </w:t>
      </w:r>
    </w:p>
    <w:p w:rsidR="000A5276" w:rsidRPr="0048207E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t>MOTION CARRIED unanimously.</w:t>
      </w: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0A5276">
        <w:rPr>
          <w:rFonts w:ascii="Palatino Linotype" w:eastAsiaTheme="minorHAnsi" w:hAnsi="Palatino Linotype" w:cs="Arial"/>
          <w:b/>
          <w:u w:val="single"/>
        </w:rPr>
        <w:t xml:space="preserve">Expense Contract Amendment: Hope Network Behavioral Health </w:t>
      </w:r>
    </w:p>
    <w:p w:rsidR="00F80B89" w:rsidRPr="00F80B89" w:rsidRDefault="00F80B89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 w:rsidRPr="00F80B89">
        <w:rPr>
          <w:rFonts w:ascii="Palatino Linotype" w:eastAsiaTheme="minorHAnsi" w:hAnsi="Palatino Linotype" w:cs="Arial"/>
          <w:b/>
          <w:u w:val="single"/>
        </w:rPr>
        <w:t>ACTION:</w:t>
      </w:r>
    </w:p>
    <w:p w:rsidR="000A5276" w:rsidRPr="0048207E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  <w:u w:val="single"/>
        </w:rPr>
      </w:pPr>
      <w:r>
        <w:rPr>
          <w:rFonts w:ascii="Palatino Linotype" w:eastAsiaTheme="minorHAnsi" w:hAnsi="Palatino Linotype" w:cs="Arial"/>
          <w:b/>
        </w:rPr>
        <w:t xml:space="preserve">MOVED by Joe </w:t>
      </w:r>
      <w:proofErr w:type="spellStart"/>
      <w:r>
        <w:rPr>
          <w:rFonts w:ascii="Palatino Linotype" w:eastAsiaTheme="minorHAnsi" w:hAnsi="Palatino Linotype" w:cs="Arial"/>
          <w:b/>
        </w:rPr>
        <w:t>Brehler</w:t>
      </w:r>
      <w:proofErr w:type="spellEnd"/>
      <w:r w:rsidRPr="00AE2A0C">
        <w:rPr>
          <w:rFonts w:ascii="Palatino Linotype" w:eastAsiaTheme="minorHAnsi" w:hAnsi="Palatino Linotype" w:cs="Arial"/>
          <w:b/>
        </w:rPr>
        <w:t xml:space="preserve"> and S</w:t>
      </w:r>
      <w:r>
        <w:rPr>
          <w:rFonts w:ascii="Palatino Linotype" w:eastAsiaTheme="minorHAnsi" w:hAnsi="Palatino Linotype" w:cs="Arial"/>
          <w:b/>
        </w:rPr>
        <w:t>UPPORTED by Maxine Thome</w:t>
      </w:r>
      <w:r w:rsidRPr="00AE2A0C">
        <w:rPr>
          <w:rFonts w:ascii="Palatino Linotype" w:eastAsiaTheme="minorHAnsi" w:hAnsi="Palatino Linotype" w:cs="Arial"/>
          <w:b/>
        </w:rPr>
        <w:t xml:space="preserve"> that the Board of Directors of Community Mental Health Authority of Clinton, Eaton, and Ing</w:t>
      </w:r>
      <w:r>
        <w:rPr>
          <w:rFonts w:ascii="Palatino Linotype" w:eastAsiaTheme="minorHAnsi" w:hAnsi="Palatino Linotype" w:cs="Arial"/>
          <w:b/>
        </w:rPr>
        <w:t xml:space="preserve">ham Counties </w:t>
      </w:r>
      <w:r w:rsidRPr="0048207E">
        <w:rPr>
          <w:rFonts w:ascii="Palatino Linotype" w:eastAsiaTheme="minorHAnsi" w:hAnsi="Palatino Linotype" w:cs="Arial"/>
          <w:b/>
        </w:rPr>
        <w:t xml:space="preserve">authorize CMHA-CEI to enter into a  contract amendment with Hope Network Behavioral Health, located at P.O. Box 3075 Orchard Vista Dr. S.E., Grand Rapids, Michigan 49546, to purchase specialized residential services, medication reviews, and 1:1 staffing as needed for the period of March 1, 2017 through September 30, 2017 at the rates and locations in the attached rate schedule.  </w:t>
      </w:r>
    </w:p>
    <w:p w:rsid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48207E" w:rsidRPr="000A5276" w:rsidRDefault="0048207E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t>MOTION CARRIED unanimously.</w:t>
      </w:r>
    </w:p>
    <w:p w:rsidR="0048207E" w:rsidRDefault="0048207E">
      <w:r>
        <w:br w:type="page"/>
      </w:r>
    </w:p>
    <w:tbl>
      <w:tblPr>
        <w:tblStyle w:val="TableGrid0"/>
        <w:tblW w:w="9395" w:type="dxa"/>
        <w:tblInd w:w="0" w:type="dxa"/>
        <w:tblLook w:val="04A0" w:firstRow="1" w:lastRow="0" w:firstColumn="1" w:lastColumn="0" w:noHBand="0" w:noVBand="1"/>
      </w:tblPr>
      <w:tblGrid>
        <w:gridCol w:w="9395"/>
      </w:tblGrid>
      <w:tr w:rsidR="000A5276" w:rsidRPr="000A5276" w:rsidTr="000A5276">
        <w:trPr>
          <w:trHeight w:val="263"/>
        </w:trPr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</w:tcPr>
          <w:p w:rsidR="000A5276" w:rsidRPr="000A5276" w:rsidRDefault="000A5276" w:rsidP="000A527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</w:p>
        </w:tc>
      </w:tr>
    </w:tbl>
    <w:p w:rsidR="000A5276" w:rsidRDefault="000A5276" w:rsidP="000A5276">
      <w:pPr>
        <w:spacing w:after="200"/>
        <w:contextualSpacing/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</w:pPr>
      <w:r w:rsidRPr="000A5276"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  <w:t>New Expense Contract: LightSpeed 500 Mbps Internet Connection</w:t>
      </w:r>
    </w:p>
    <w:p w:rsidR="00F80B89" w:rsidRPr="00F80B89" w:rsidRDefault="00F80B89" w:rsidP="0048207E">
      <w:pPr>
        <w:spacing w:after="200"/>
        <w:contextualSpacing/>
        <w:rPr>
          <w:rFonts w:ascii="Palatino Linotype" w:eastAsiaTheme="minorHAnsi" w:hAnsi="Palatino Linotype" w:cs="Arial"/>
          <w:b/>
          <w:u w:val="single"/>
        </w:rPr>
      </w:pPr>
      <w:r w:rsidRPr="00F80B89">
        <w:rPr>
          <w:rFonts w:ascii="Palatino Linotype" w:eastAsiaTheme="minorHAnsi" w:hAnsi="Palatino Linotype" w:cs="Arial"/>
          <w:b/>
          <w:u w:val="single"/>
        </w:rPr>
        <w:t>ACTION:</w:t>
      </w:r>
    </w:p>
    <w:p w:rsidR="0048207E" w:rsidRDefault="0048207E" w:rsidP="0048207E">
      <w:pPr>
        <w:spacing w:after="200"/>
        <w:contextualSpacing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t xml:space="preserve">MOVED by Joe </w:t>
      </w:r>
      <w:proofErr w:type="spellStart"/>
      <w:r>
        <w:rPr>
          <w:rFonts w:ascii="Palatino Linotype" w:eastAsiaTheme="minorHAnsi" w:hAnsi="Palatino Linotype" w:cs="Arial"/>
          <w:b/>
        </w:rPr>
        <w:t>Brehler</w:t>
      </w:r>
      <w:proofErr w:type="spellEnd"/>
      <w:r w:rsidRPr="00AE2A0C">
        <w:rPr>
          <w:rFonts w:ascii="Palatino Linotype" w:eastAsiaTheme="minorHAnsi" w:hAnsi="Palatino Linotype" w:cs="Arial"/>
          <w:b/>
        </w:rPr>
        <w:t xml:space="preserve"> and S</w:t>
      </w:r>
      <w:r>
        <w:rPr>
          <w:rFonts w:ascii="Palatino Linotype" w:eastAsiaTheme="minorHAnsi" w:hAnsi="Palatino Linotype" w:cs="Arial"/>
          <w:b/>
        </w:rPr>
        <w:t>UPPORTED by Kam Washburn</w:t>
      </w:r>
      <w:r w:rsidRPr="00AE2A0C">
        <w:rPr>
          <w:rFonts w:ascii="Palatino Linotype" w:eastAsiaTheme="minorHAnsi" w:hAnsi="Palatino Linotype" w:cs="Arial"/>
          <w:b/>
        </w:rPr>
        <w:t xml:space="preserve"> that the Board of Directors of Community Mental Health Authority of Clinton, Eaton, and Ingham Counties </w:t>
      </w:r>
    </w:p>
    <w:p w:rsidR="0048207E" w:rsidRPr="0048207E" w:rsidRDefault="0048207E" w:rsidP="000A5276">
      <w:pPr>
        <w:spacing w:after="200"/>
        <w:contextualSpacing/>
        <w:rPr>
          <w:rFonts w:ascii="Palatino Linotype" w:eastAsiaTheme="minorHAnsi" w:hAnsi="Palatino Linotype" w:cs="Arial"/>
          <w:b/>
        </w:rPr>
      </w:pPr>
    </w:p>
    <w:p w:rsidR="000A5276" w:rsidRPr="0048207E" w:rsidRDefault="000A5276" w:rsidP="0048207E">
      <w:pPr>
        <w:pStyle w:val="ListParagraph"/>
        <w:numPr>
          <w:ilvl w:val="0"/>
          <w:numId w:val="15"/>
        </w:numPr>
        <w:spacing w:after="200"/>
        <w:rPr>
          <w:rFonts w:ascii="Palatino Linotype" w:eastAsiaTheme="minorHAnsi" w:hAnsi="Palatino Linotype" w:cs="Arial"/>
          <w:b/>
          <w:u w:val="single"/>
        </w:rPr>
      </w:pPr>
      <w:r w:rsidRPr="0048207E">
        <w:rPr>
          <w:rFonts w:ascii="Palatino Linotype" w:eastAsia="Palatino Linotype" w:hAnsi="Palatino Linotype" w:cs="Palatino Linotype"/>
          <w:b/>
          <w:sz w:val="22"/>
          <w:szCs w:val="22"/>
        </w:rPr>
        <w:t>authorize CMHA-CEI to renew its contract with LightSpeed for Internet services for the period of April 1, 2017 to March 31, 2020, for $700 per month, and a total amount of $25,200.</w:t>
      </w:r>
    </w:p>
    <w:p w:rsidR="000A5276" w:rsidRPr="0048207E" w:rsidRDefault="000A5276" w:rsidP="000A5276">
      <w:pPr>
        <w:spacing w:after="200"/>
        <w:contextualSpacing/>
        <w:jc w:val="both"/>
        <w:rPr>
          <w:rFonts w:ascii="Palatino Linotype" w:eastAsia="Palatino Linotype" w:hAnsi="Palatino Linotype" w:cs="Palatino Linotype"/>
          <w:b/>
          <w:szCs w:val="22"/>
          <w:u w:val="single"/>
        </w:rPr>
      </w:pPr>
      <w:r w:rsidRPr="0048207E">
        <w:rPr>
          <w:rFonts w:ascii="Palatino Linotype" w:eastAsia="Calibri" w:hAnsi="Palatino Linotype" w:cs="Arial"/>
          <w:b/>
          <w:u w:val="single"/>
        </w:rPr>
        <w:t xml:space="preserve">Contract Renewal: </w:t>
      </w:r>
      <w:r w:rsidRPr="0048207E">
        <w:rPr>
          <w:rFonts w:ascii="Palatino Linotype" w:eastAsia="Palatino Linotype" w:hAnsi="Palatino Linotype" w:cs="Palatino Linotype"/>
          <w:b/>
          <w:szCs w:val="22"/>
          <w:u w:val="single"/>
        </w:rPr>
        <w:t>AT&amp;T Digital Phone Lines</w:t>
      </w:r>
    </w:p>
    <w:p w:rsidR="000A5276" w:rsidRPr="0048207E" w:rsidRDefault="000A5276" w:rsidP="000A5276">
      <w:pPr>
        <w:pStyle w:val="ListParagraph"/>
        <w:numPr>
          <w:ilvl w:val="0"/>
          <w:numId w:val="14"/>
        </w:numPr>
        <w:spacing w:after="200"/>
        <w:jc w:val="both"/>
        <w:rPr>
          <w:rFonts w:ascii="Palatino Linotype" w:eastAsia="Calibri" w:hAnsi="Palatino Linotype" w:cs="Arial"/>
          <w:b/>
          <w:u w:val="single"/>
        </w:rPr>
      </w:pPr>
      <w:r w:rsidRPr="0048207E">
        <w:rPr>
          <w:rFonts w:ascii="Palatino Linotype" w:eastAsia="Palatino Linotype" w:hAnsi="Palatino Linotype" w:cs="Palatino Linotype"/>
          <w:b/>
          <w:szCs w:val="22"/>
        </w:rPr>
        <w:t xml:space="preserve">authorize CMHA-CEI to enter into a contract renewal with AT&amp;T to maintain voice lines for the period of April 1, 2017 to March 31, 2020, for $4,609 per month, and a total amount of $165,924. </w:t>
      </w:r>
    </w:p>
    <w:p w:rsidR="000A5276" w:rsidRPr="0048207E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  <w:r w:rsidRPr="0048207E">
        <w:rPr>
          <w:rFonts w:ascii="Palatino Linotype" w:eastAsia="Palatino Linotype" w:hAnsi="Palatino Linotype" w:cs="Palatino Linotype"/>
          <w:b/>
          <w:u w:val="single"/>
        </w:rPr>
        <w:t>Contract Renewal:  AT&amp;T Data Services</w:t>
      </w:r>
      <w:r w:rsidRPr="0048207E">
        <w:rPr>
          <w:rFonts w:ascii="Palatino Linotype" w:eastAsiaTheme="minorHAnsi" w:hAnsi="Palatino Linotype" w:cs="Arial"/>
          <w:b/>
        </w:rPr>
        <w:t xml:space="preserve"> </w:t>
      </w:r>
    </w:p>
    <w:p w:rsidR="000A5276" w:rsidRPr="0048207E" w:rsidRDefault="000A5276" w:rsidP="0048207E">
      <w:pPr>
        <w:pStyle w:val="ListParagraph"/>
        <w:numPr>
          <w:ilvl w:val="0"/>
          <w:numId w:val="14"/>
        </w:numPr>
        <w:spacing w:after="200"/>
        <w:rPr>
          <w:rFonts w:ascii="Palatino Linotype" w:eastAsiaTheme="minorHAnsi" w:hAnsi="Palatino Linotype" w:cs="Arial"/>
          <w:b/>
        </w:rPr>
      </w:pPr>
      <w:r w:rsidRPr="0048207E">
        <w:rPr>
          <w:rFonts w:ascii="Palatino Linotype" w:eastAsia="Palatino Linotype" w:hAnsi="Palatino Linotype" w:cs="Palatino Linotype"/>
          <w:b/>
        </w:rPr>
        <w:t xml:space="preserve">authorize CMHA-CEI to renew a contract with AT&amp;T for data services for the 36 Month period of March 31, 2017 through April 1, 2020 for a total of $221,580. </w:t>
      </w:r>
    </w:p>
    <w:tbl>
      <w:tblPr>
        <w:tblStyle w:val="TableGrid0"/>
        <w:tblW w:w="9774" w:type="dxa"/>
        <w:tblInd w:w="0" w:type="dxa"/>
        <w:tblLook w:val="04A0" w:firstRow="1" w:lastRow="0" w:firstColumn="1" w:lastColumn="0" w:noHBand="0" w:noVBand="1"/>
      </w:tblPr>
      <w:tblGrid>
        <w:gridCol w:w="9774"/>
      </w:tblGrid>
      <w:tr w:rsidR="000A5276" w:rsidRPr="0048207E" w:rsidTr="0048207E">
        <w:trPr>
          <w:trHeight w:val="290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</w:tcPr>
          <w:p w:rsidR="000A5276" w:rsidRPr="0048207E" w:rsidRDefault="000A5276" w:rsidP="000A5276">
            <w:pPr>
              <w:tabs>
                <w:tab w:val="left" w:pos="6870"/>
              </w:tabs>
              <w:spacing w:after="200" w:line="276" w:lineRule="auto"/>
              <w:jc w:val="both"/>
              <w:rPr>
                <w:rFonts w:ascii="Palatino Linotype" w:eastAsia="Palatino Linotype" w:hAnsi="Palatino Linotype" w:cs="Palatino Linotype"/>
                <w:b/>
                <w:u w:val="single"/>
              </w:rPr>
            </w:pPr>
            <w:r w:rsidRPr="0048207E">
              <w:rPr>
                <w:rFonts w:ascii="Palatino Linotype" w:eastAsia="Palatino Linotype" w:hAnsi="Palatino Linotype" w:cs="Palatino Linotype"/>
                <w:b/>
                <w:u w:val="single"/>
              </w:rPr>
              <w:t>Contract Renewal:  AT&amp;T 1 Gigabit Internet Connection</w:t>
            </w:r>
          </w:p>
          <w:p w:rsidR="000A5276" w:rsidRPr="0048207E" w:rsidRDefault="000A5276" w:rsidP="000A5276">
            <w:pPr>
              <w:pStyle w:val="ListParagraph"/>
              <w:numPr>
                <w:ilvl w:val="0"/>
                <w:numId w:val="14"/>
              </w:numPr>
              <w:spacing w:after="5" w:line="248" w:lineRule="auto"/>
              <w:ind w:right="46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48207E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authorize CMHA-CEI to renew its contract with AT&amp;T for Internet services for the period of April 1, 2017 to March 31, 2020, for $2,771 per month, and a total amount of $99,756. </w:t>
            </w:r>
          </w:p>
          <w:p w:rsidR="000A5276" w:rsidRPr="0048207E" w:rsidRDefault="000A5276" w:rsidP="000A527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t>MOTION CARRIED unanimously.</w:t>
      </w: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AC1277" w:rsidRDefault="00AC1277">
      <w:pPr>
        <w:spacing w:after="200" w:line="276" w:lineRule="auto"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br w:type="page"/>
      </w: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Pr="000A5276" w:rsidRDefault="000A5276" w:rsidP="000A5276">
      <w:pPr>
        <w:spacing w:line="259" w:lineRule="auto"/>
        <w:ind w:left="14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Arial" w:eastAsia="Arial" w:hAnsi="Arial" w:cs="Arial"/>
          <w:b/>
          <w:sz w:val="28"/>
          <w:szCs w:val="22"/>
          <w:u w:val="single" w:color="000000"/>
        </w:rPr>
        <w:t>Rate Schedule – Fiscal Year 2017</w:t>
      </w:r>
      <w:r w:rsidRPr="000A5276">
        <w:rPr>
          <w:rFonts w:ascii="Arial" w:eastAsia="Arial" w:hAnsi="Arial" w:cs="Arial"/>
          <w:b/>
          <w:sz w:val="28"/>
          <w:szCs w:val="22"/>
        </w:rPr>
        <w:t xml:space="preserve">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szCs w:val="22"/>
        </w:rPr>
        <w:t xml:space="preserve"> </w:t>
      </w:r>
    </w:p>
    <w:p w:rsidR="000A5276" w:rsidRPr="000A5276" w:rsidRDefault="000A5276" w:rsidP="000A5276">
      <w:pPr>
        <w:spacing w:after="13" w:line="230" w:lineRule="auto"/>
        <w:ind w:left="4392" w:hanging="4121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>*</w:t>
      </w:r>
      <w:r w:rsidRPr="000A5276">
        <w:rPr>
          <w:rFonts w:asciiTheme="minorHAnsi" w:eastAsiaTheme="minorHAnsi" w:hAnsiTheme="minorHAnsi" w:cstheme="minorBidi"/>
          <w:sz w:val="18"/>
          <w:szCs w:val="22"/>
        </w:rPr>
        <w:t xml:space="preserve">The PC+CLS and Crisis Residential Rates are effective for contracts beginning October 1, 2016 and after. </w:t>
      </w:r>
      <w:r w:rsidRPr="000A5276">
        <w:rPr>
          <w:rFonts w:ascii="Arial" w:eastAsia="Arial" w:hAnsi="Arial" w:cs="Arial"/>
          <w:b/>
          <w:sz w:val="28"/>
          <w:szCs w:val="22"/>
        </w:rPr>
        <w:t xml:space="preserve"> </w:t>
      </w:r>
    </w:p>
    <w:p w:rsidR="000A5276" w:rsidRPr="000A5276" w:rsidRDefault="000A5276" w:rsidP="000A5276">
      <w:pPr>
        <w:spacing w:line="259" w:lineRule="auto"/>
        <w:ind w:left="2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Arial" w:eastAsia="Arial" w:hAnsi="Arial" w:cs="Arial"/>
          <w:b/>
          <w:sz w:val="28"/>
          <w:szCs w:val="22"/>
        </w:rPr>
        <w:t xml:space="preserve">Specialized Residential </w:t>
      </w:r>
    </w:p>
    <w:p w:rsidR="000A5276" w:rsidRPr="000A5276" w:rsidRDefault="000A5276" w:rsidP="000A5276">
      <w:pPr>
        <w:spacing w:line="259" w:lineRule="auto"/>
        <w:ind w:left="57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Arial" w:eastAsia="Arial" w:hAnsi="Arial" w:cs="Arial"/>
          <w:b/>
          <w:sz w:val="16"/>
          <w:szCs w:val="22"/>
        </w:rPr>
        <w:t xml:space="preserve"> </w:t>
      </w:r>
    </w:p>
    <w:tbl>
      <w:tblPr>
        <w:tblStyle w:val="TableGrid0"/>
        <w:tblW w:w="8999" w:type="dxa"/>
        <w:tblInd w:w="1" w:type="dxa"/>
        <w:tblCellMar>
          <w:top w:w="6" w:type="dxa"/>
          <w:left w:w="137" w:type="dxa"/>
          <w:right w:w="93" w:type="dxa"/>
        </w:tblCellMar>
        <w:tblLook w:val="04A0" w:firstRow="1" w:lastRow="0" w:firstColumn="1" w:lastColumn="0" w:noHBand="0" w:noVBand="1"/>
      </w:tblPr>
      <w:tblGrid>
        <w:gridCol w:w="3819"/>
        <w:gridCol w:w="1693"/>
        <w:gridCol w:w="1512"/>
        <w:gridCol w:w="1975"/>
      </w:tblGrid>
      <w:tr w:rsidR="000A5276" w:rsidRPr="000A5276" w:rsidTr="0048207E">
        <w:trPr>
          <w:trHeight w:val="92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0A5276" w:rsidRPr="000A5276" w:rsidRDefault="000A5276" w:rsidP="000A5276">
            <w:pPr>
              <w:spacing w:after="200" w:line="259" w:lineRule="auto"/>
              <w:ind w:right="5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HNBHS Programs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County / City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Capacity / Population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5276" w:rsidRPr="000A5276" w:rsidRDefault="000A5276" w:rsidP="000A5276">
            <w:pPr>
              <w:spacing w:after="200" w:line="259" w:lineRule="auto"/>
              <w:ind w:left="1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0A5276" w:rsidRPr="000A5276" w:rsidRDefault="000A5276" w:rsidP="000A5276">
            <w:pPr>
              <w:spacing w:after="200" w:line="259" w:lineRule="auto"/>
              <w:ind w:right="4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PC+CLS Rate*  </w:t>
            </w:r>
          </w:p>
          <w:p w:rsidR="000A5276" w:rsidRPr="000A5276" w:rsidRDefault="000A5276" w:rsidP="000A5276">
            <w:pPr>
              <w:spacing w:after="200" w:line="259" w:lineRule="auto"/>
              <w:ind w:right="4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(per day) </w:t>
            </w:r>
          </w:p>
          <w:p w:rsidR="000A5276" w:rsidRPr="000A5276" w:rsidRDefault="000A5276" w:rsidP="000A5276">
            <w:pPr>
              <w:spacing w:after="200" w:line="259" w:lineRule="auto"/>
              <w:ind w:left="1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A5276" w:rsidRPr="000A5276" w:rsidTr="0048207E">
        <w:trPr>
          <w:trHeight w:val="60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D.A.R.T.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i/>
                <w:sz w:val="16"/>
                <w:szCs w:val="22"/>
              </w:rPr>
              <w:t xml:space="preserve">(Developmental Adolescent Residential Treatment) - Intensive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</w:t>
            </w:r>
          </w:p>
          <w:p w:rsidR="000A5276" w:rsidRPr="000A5276" w:rsidRDefault="000A5276" w:rsidP="000A5276">
            <w:pPr>
              <w:spacing w:after="200" w:line="259" w:lineRule="auto"/>
              <w:ind w:right="4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Grand Rapids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20 /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MI/DD - Intensive youth residential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$550.00 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[1] </w:t>
            </w:r>
          </w:p>
        </w:tc>
      </w:tr>
      <w:tr w:rsidR="000A5276" w:rsidRPr="000A5276" w:rsidTr="0048207E">
        <w:trPr>
          <w:trHeight w:val="58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733" w:hanging="473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The Lodge </w:t>
            </w:r>
            <w:r w:rsidRPr="000A5276">
              <w:rPr>
                <w:rFonts w:ascii="Arial" w:eastAsia="Arial" w:hAnsi="Arial" w:cs="Arial"/>
                <w:i/>
                <w:sz w:val="16"/>
                <w:szCs w:val="22"/>
              </w:rPr>
              <w:t>(at the Grandview Campus)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 xml:space="preserve"> Transitional Residential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138" w:right="6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Walker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16 /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 - Specialized residential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>$162.00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[1,2] </w:t>
            </w:r>
          </w:p>
        </w:tc>
      </w:tr>
      <w:tr w:rsidR="000A5276" w:rsidRPr="000A5276" w:rsidTr="0048207E">
        <w:trPr>
          <w:trHeight w:val="58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683" w:right="67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Breton Valley 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 xml:space="preserve">Integrated Medical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</w:t>
            </w:r>
          </w:p>
          <w:p w:rsidR="000A5276" w:rsidRPr="000A5276" w:rsidRDefault="000A5276" w:rsidP="000A5276">
            <w:pPr>
              <w:spacing w:after="200" w:line="259" w:lineRule="auto"/>
              <w:ind w:right="4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Grand Rapids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6 /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 - Specialized residential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>$241.00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[1,2] </w:t>
            </w:r>
          </w:p>
        </w:tc>
      </w:tr>
      <w:tr w:rsidR="000A5276" w:rsidRPr="000A5276" w:rsidTr="0048207E">
        <w:trPr>
          <w:trHeight w:val="58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685" w:right="617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>Cherry Valley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>Integrated Medical</w:t>
            </w: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</w:t>
            </w:r>
          </w:p>
          <w:p w:rsidR="000A5276" w:rsidRPr="000A5276" w:rsidRDefault="000A5276" w:rsidP="000A5276">
            <w:pPr>
              <w:spacing w:after="200" w:line="259" w:lineRule="auto"/>
              <w:ind w:right="4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Grand Rapids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6 /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 - Specialized residential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>$241.00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[1,2] </w:t>
            </w:r>
          </w:p>
        </w:tc>
      </w:tr>
      <w:tr w:rsidR="000A5276" w:rsidRPr="000A5276" w:rsidTr="0048207E">
        <w:trPr>
          <w:trHeight w:val="74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River Valley Integrated Care I &amp; II 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>Integrated Medical - Intensive</w:t>
            </w:r>
            <w:r w:rsidRPr="000A5276">
              <w:rPr>
                <w:rFonts w:ascii="Arial" w:eastAsia="Arial" w:hAnsi="Arial" w:cs="Arial"/>
                <w:i/>
                <w:sz w:val="16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</w:t>
            </w:r>
          </w:p>
          <w:p w:rsidR="000A5276" w:rsidRPr="000A5276" w:rsidRDefault="000A5276" w:rsidP="000A5276">
            <w:pPr>
              <w:spacing w:after="200" w:line="259" w:lineRule="auto"/>
              <w:ind w:right="4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Grand Rapids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32 / </w:t>
            </w:r>
          </w:p>
          <w:p w:rsidR="000A5276" w:rsidRPr="000A5276" w:rsidRDefault="000A5276" w:rsidP="000A527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 - Specialized residential - </w:t>
            </w:r>
          </w:p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Medical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$287.00 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[1,2] </w:t>
            </w:r>
          </w:p>
        </w:tc>
      </w:tr>
      <w:tr w:rsidR="000A5276" w:rsidRPr="000A5276" w:rsidTr="0048207E">
        <w:trPr>
          <w:trHeight w:val="58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788" w:hanging="506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The Ridge </w:t>
            </w:r>
            <w:r w:rsidRPr="000A5276">
              <w:rPr>
                <w:rFonts w:ascii="Arial" w:eastAsia="Arial" w:hAnsi="Arial" w:cs="Arial"/>
                <w:i/>
                <w:sz w:val="16"/>
                <w:szCs w:val="22"/>
              </w:rPr>
              <w:t xml:space="preserve">(at the Grandview Campus) 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>Behavioral - Moderate</w:t>
            </w: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138" w:right="6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Walker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16 /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 - Specialized residential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$252.00 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[1,2] </w:t>
            </w:r>
          </w:p>
        </w:tc>
      </w:tr>
      <w:tr w:rsidR="000A5276" w:rsidRPr="000A5276" w:rsidTr="0048207E">
        <w:trPr>
          <w:trHeight w:val="58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789" w:hanging="646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Alpine Grove </w:t>
            </w:r>
            <w:r w:rsidRPr="000A5276">
              <w:rPr>
                <w:rFonts w:ascii="Arial" w:eastAsia="Arial" w:hAnsi="Arial" w:cs="Arial"/>
                <w:i/>
                <w:sz w:val="16"/>
                <w:szCs w:val="22"/>
              </w:rPr>
              <w:t>(at the Grandview Campus)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 xml:space="preserve"> Behavioral - Moderate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138" w:right="6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Walker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13 /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 - Specialized residential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>$252.00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[1,2] </w:t>
            </w:r>
          </w:p>
        </w:tc>
      </w:tr>
      <w:tr w:rsidR="000A5276" w:rsidRPr="000A5276" w:rsidTr="0048207E">
        <w:trPr>
          <w:trHeight w:val="58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788" w:hanging="468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>Meadows</w:t>
            </w:r>
            <w:r w:rsidRPr="000A5276">
              <w:rPr>
                <w:rFonts w:ascii="Arial" w:eastAsia="Arial" w:hAnsi="Arial" w:cs="Arial"/>
                <w:i/>
                <w:sz w:val="16"/>
                <w:szCs w:val="22"/>
              </w:rPr>
              <w:t xml:space="preserve"> (at the Grandview Campus)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 xml:space="preserve"> Behavioral - Moderate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138" w:right="6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Walker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13 / </w:t>
            </w:r>
          </w:p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lastRenderedPageBreak/>
              <w:t xml:space="preserve">MI - Specialized residential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$252.00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[1,2] </w:t>
            </w:r>
          </w:p>
        </w:tc>
      </w:tr>
      <w:tr w:rsidR="000A5276" w:rsidRPr="000A5276" w:rsidTr="0048207E">
        <w:trPr>
          <w:trHeight w:val="74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left="110" w:right="10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 xml:space="preserve">West Lake Cottage I - VIII 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 xml:space="preserve">Behavioral - Intensive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left="155" w:right="8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Ionia /  Lowell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4" w:firstLine="2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48 / MI/DD - Intensive adult residential Clinical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>$345.00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[1,2] </w:t>
            </w:r>
          </w:p>
        </w:tc>
      </w:tr>
      <w:tr w:rsidR="000A5276" w:rsidRPr="000A5276" w:rsidTr="0048207E">
        <w:trPr>
          <w:trHeight w:val="74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Harbor Point East, West, North 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 xml:space="preserve">Behavioral - Intensive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left="29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Ottawa /  Nunica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36 / </w:t>
            </w:r>
          </w:p>
          <w:p w:rsidR="000A5276" w:rsidRPr="000A5276" w:rsidRDefault="000A5276" w:rsidP="000A527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 - Intensive adult residential - </w:t>
            </w:r>
          </w:p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Clinical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>$325.00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[1,2] </w:t>
            </w:r>
          </w:p>
        </w:tc>
      </w:tr>
      <w:tr w:rsidR="000A5276" w:rsidRPr="000A5276" w:rsidTr="0048207E">
        <w:trPr>
          <w:trHeight w:val="74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left="81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Harbor Point Lapeer </w:t>
            </w: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>Behavioral - Intensive</w:t>
            </w: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5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Lapeer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12 /  </w:t>
            </w:r>
          </w:p>
          <w:p w:rsidR="000A5276" w:rsidRPr="000A5276" w:rsidRDefault="000A5276" w:rsidP="000A527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MI - Intensive adult residential - </w:t>
            </w:r>
          </w:p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Clinical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>$335.00</w:t>
            </w: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[1,2]</w:t>
            </w: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A5276" w:rsidRPr="000A5276" w:rsidRDefault="000A5276" w:rsidP="000A5276">
      <w:pPr>
        <w:spacing w:after="58" w:line="259" w:lineRule="auto"/>
        <w:ind w:left="68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A5276" w:rsidRPr="000A5276" w:rsidRDefault="000A5276" w:rsidP="000A5276">
      <w:pPr>
        <w:spacing w:line="259" w:lineRule="auto"/>
        <w:ind w:left="20"/>
        <w:jc w:val="center"/>
        <w:rPr>
          <w:rFonts w:ascii="Arial" w:eastAsia="Arial" w:hAnsi="Arial" w:cs="Arial"/>
          <w:b/>
          <w:sz w:val="28"/>
          <w:szCs w:val="22"/>
        </w:rPr>
      </w:pPr>
    </w:p>
    <w:p w:rsidR="000A5276" w:rsidRPr="000A5276" w:rsidRDefault="000A5276" w:rsidP="000A5276">
      <w:pPr>
        <w:spacing w:line="259" w:lineRule="auto"/>
        <w:ind w:left="20"/>
        <w:jc w:val="center"/>
        <w:rPr>
          <w:rFonts w:ascii="Arial" w:eastAsia="Arial" w:hAnsi="Arial" w:cs="Arial"/>
          <w:b/>
          <w:sz w:val="28"/>
          <w:szCs w:val="22"/>
        </w:rPr>
      </w:pPr>
    </w:p>
    <w:p w:rsidR="000A5276" w:rsidRPr="000A5276" w:rsidRDefault="000A5276" w:rsidP="000A5276">
      <w:pPr>
        <w:spacing w:line="259" w:lineRule="auto"/>
        <w:ind w:left="20"/>
        <w:jc w:val="center"/>
        <w:rPr>
          <w:rFonts w:ascii="Arial" w:eastAsia="Arial" w:hAnsi="Arial" w:cs="Arial"/>
          <w:b/>
          <w:sz w:val="28"/>
          <w:szCs w:val="22"/>
        </w:rPr>
      </w:pPr>
    </w:p>
    <w:p w:rsidR="000A5276" w:rsidRPr="000A5276" w:rsidRDefault="000A5276" w:rsidP="000A5276">
      <w:pPr>
        <w:spacing w:line="259" w:lineRule="auto"/>
        <w:ind w:left="20"/>
        <w:jc w:val="center"/>
        <w:rPr>
          <w:rFonts w:ascii="Arial" w:eastAsia="Arial" w:hAnsi="Arial" w:cs="Arial"/>
          <w:b/>
          <w:sz w:val="28"/>
          <w:szCs w:val="22"/>
        </w:rPr>
      </w:pPr>
    </w:p>
    <w:p w:rsidR="000A5276" w:rsidRPr="000A5276" w:rsidRDefault="000A5276" w:rsidP="000A5276">
      <w:pPr>
        <w:spacing w:line="259" w:lineRule="auto"/>
        <w:ind w:left="20"/>
        <w:jc w:val="center"/>
        <w:rPr>
          <w:rFonts w:ascii="Arial" w:eastAsia="Arial" w:hAnsi="Arial" w:cs="Arial"/>
          <w:b/>
          <w:sz w:val="28"/>
          <w:szCs w:val="22"/>
        </w:rPr>
      </w:pPr>
    </w:p>
    <w:p w:rsidR="000A5276" w:rsidRPr="000A5276" w:rsidRDefault="000A5276" w:rsidP="000A5276">
      <w:pPr>
        <w:spacing w:line="259" w:lineRule="auto"/>
        <w:ind w:left="20"/>
        <w:jc w:val="center"/>
        <w:rPr>
          <w:rFonts w:ascii="Arial" w:eastAsia="Arial" w:hAnsi="Arial" w:cs="Arial"/>
          <w:b/>
          <w:sz w:val="28"/>
          <w:szCs w:val="22"/>
        </w:rPr>
      </w:pPr>
    </w:p>
    <w:p w:rsidR="000A5276" w:rsidRPr="000A5276" w:rsidRDefault="000A5276" w:rsidP="000A5276">
      <w:pPr>
        <w:spacing w:line="259" w:lineRule="auto"/>
        <w:ind w:left="20"/>
        <w:jc w:val="center"/>
        <w:rPr>
          <w:rFonts w:ascii="Arial" w:eastAsia="Arial" w:hAnsi="Arial" w:cs="Arial"/>
          <w:b/>
          <w:sz w:val="28"/>
          <w:szCs w:val="22"/>
        </w:rPr>
      </w:pPr>
    </w:p>
    <w:p w:rsidR="000A5276" w:rsidRPr="000A5276" w:rsidRDefault="000A5276" w:rsidP="000A5276">
      <w:pPr>
        <w:spacing w:line="259" w:lineRule="auto"/>
        <w:ind w:left="2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Arial" w:eastAsia="Arial" w:hAnsi="Arial" w:cs="Arial"/>
          <w:b/>
          <w:sz w:val="28"/>
          <w:szCs w:val="22"/>
        </w:rPr>
        <w:t xml:space="preserve">Crisis Residential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szCs w:val="22"/>
        </w:rPr>
        <w:t xml:space="preserve"> </w:t>
      </w:r>
    </w:p>
    <w:tbl>
      <w:tblPr>
        <w:tblStyle w:val="TableGrid0"/>
        <w:tblW w:w="8999" w:type="dxa"/>
        <w:tblInd w:w="1" w:type="dxa"/>
        <w:tblCellMar>
          <w:top w:w="6" w:type="dxa"/>
          <w:left w:w="149" w:type="dxa"/>
          <w:right w:w="93" w:type="dxa"/>
        </w:tblCellMar>
        <w:tblLook w:val="04A0" w:firstRow="1" w:lastRow="0" w:firstColumn="1" w:lastColumn="0" w:noHBand="0" w:noVBand="1"/>
      </w:tblPr>
      <w:tblGrid>
        <w:gridCol w:w="3819"/>
        <w:gridCol w:w="1693"/>
        <w:gridCol w:w="1512"/>
        <w:gridCol w:w="1975"/>
      </w:tblGrid>
      <w:tr w:rsidR="000A5276" w:rsidRPr="000A5276" w:rsidTr="0048207E">
        <w:trPr>
          <w:trHeight w:val="92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0A5276" w:rsidRPr="000A5276" w:rsidRDefault="000A5276" w:rsidP="000A5276">
            <w:pPr>
              <w:spacing w:after="200" w:line="259" w:lineRule="auto"/>
              <w:ind w:right="6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HNBHS Programs </w:t>
            </w:r>
          </w:p>
          <w:p w:rsidR="000A5276" w:rsidRPr="000A5276" w:rsidRDefault="000A5276" w:rsidP="000A5276">
            <w:pPr>
              <w:spacing w:after="200" w:line="259" w:lineRule="auto"/>
              <w:ind w:right="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County / City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A5276" w:rsidRPr="000A5276" w:rsidRDefault="000A5276" w:rsidP="000A5276">
            <w:pPr>
              <w:spacing w:after="20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Capacity / Population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5276" w:rsidRPr="000A5276" w:rsidRDefault="000A5276" w:rsidP="000A5276">
            <w:pPr>
              <w:spacing w:after="200" w:line="259" w:lineRule="auto"/>
              <w:ind w:right="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Crisis Residential </w:t>
            </w:r>
          </w:p>
          <w:p w:rsidR="000A5276" w:rsidRPr="000A5276" w:rsidRDefault="000A5276" w:rsidP="000A5276">
            <w:pPr>
              <w:spacing w:after="200" w:line="259" w:lineRule="auto"/>
              <w:ind w:right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Rate (per day) </w:t>
            </w:r>
          </w:p>
          <w:p w:rsidR="000A5276" w:rsidRPr="000A5276" w:rsidRDefault="000A5276" w:rsidP="000A5276">
            <w:pPr>
              <w:spacing w:after="200" w:line="259" w:lineRule="auto"/>
              <w:ind w:right="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A5276" w:rsidRPr="000A5276" w:rsidTr="0048207E">
        <w:trPr>
          <w:trHeight w:val="70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PIVOT  </w:t>
            </w:r>
          </w:p>
          <w:p w:rsidR="000A5276" w:rsidRPr="000A5276" w:rsidRDefault="000A5276" w:rsidP="000A5276">
            <w:pPr>
              <w:spacing w:after="200" w:line="259" w:lineRule="auto"/>
              <w:ind w:right="6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i/>
                <w:sz w:val="22"/>
                <w:szCs w:val="22"/>
              </w:rPr>
              <w:t xml:space="preserve">Crisis Residential &amp; Living Room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5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Kent /  </w:t>
            </w:r>
          </w:p>
          <w:p w:rsidR="000A5276" w:rsidRPr="000A5276" w:rsidRDefault="000A5276" w:rsidP="000A5276">
            <w:pPr>
              <w:spacing w:after="200" w:line="259" w:lineRule="auto"/>
              <w:ind w:right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22"/>
                <w:szCs w:val="22"/>
              </w:rPr>
              <w:t>Grand Rapids</w:t>
            </w: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6" w:rsidRPr="000A5276" w:rsidRDefault="000A5276" w:rsidP="000A5276">
            <w:pPr>
              <w:spacing w:after="200" w:line="259" w:lineRule="auto"/>
              <w:ind w:left="242" w:right="296" w:firstLine="2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6"/>
                <w:szCs w:val="22"/>
              </w:rPr>
              <w:t>16 / MI - Crisis residential</w:t>
            </w:r>
            <w:r w:rsidRPr="000A527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6" w:rsidRPr="000A5276" w:rsidRDefault="000A5276" w:rsidP="000A5276">
            <w:pPr>
              <w:spacing w:after="200" w:line="259" w:lineRule="auto"/>
              <w:ind w:right="5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22"/>
                <w:szCs w:val="22"/>
              </w:rPr>
              <w:t xml:space="preserve">$398.00 </w:t>
            </w:r>
          </w:p>
        </w:tc>
      </w:tr>
    </w:tbl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Arial" w:eastAsia="Arial" w:hAnsi="Arial" w:cs="Arial"/>
          <w:b/>
          <w:sz w:val="32"/>
          <w:szCs w:val="22"/>
        </w:rPr>
        <w:t xml:space="preserve"> </w:t>
      </w:r>
    </w:p>
    <w:p w:rsidR="000A5276" w:rsidRPr="000A5276" w:rsidRDefault="000A5276" w:rsidP="000A5276">
      <w:pPr>
        <w:spacing w:line="259" w:lineRule="auto"/>
        <w:ind w:right="3177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Arial" w:eastAsia="Arial" w:hAnsi="Arial" w:cs="Arial"/>
          <w:b/>
          <w:sz w:val="28"/>
          <w:szCs w:val="22"/>
        </w:rPr>
        <w:t xml:space="preserve">Ancillary Services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szCs w:val="22"/>
        </w:rPr>
        <w:t xml:space="preserve"> </w:t>
      </w:r>
    </w:p>
    <w:tbl>
      <w:tblPr>
        <w:tblStyle w:val="TableGrid0"/>
        <w:tblW w:w="8994" w:type="dxa"/>
        <w:tblInd w:w="6" w:type="dxa"/>
        <w:tblCellMar>
          <w:top w:w="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5575"/>
        <w:gridCol w:w="1711"/>
        <w:gridCol w:w="1708"/>
      </w:tblGrid>
      <w:tr w:rsidR="000A5276" w:rsidRPr="000A5276" w:rsidTr="0048207E">
        <w:trPr>
          <w:trHeight w:val="284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>Service Code and Description</w:t>
            </w: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>Unit Type</w:t>
            </w: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   Rate Per Unit</w:t>
            </w: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lastRenderedPageBreak/>
              <w:t xml:space="preserve">90785  Interactive Psychotherapy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$7.00 </w:t>
            </w:r>
          </w:p>
        </w:tc>
      </w:tr>
      <w:tr w:rsidR="000A5276" w:rsidRPr="000A5276" w:rsidTr="0048207E">
        <w:trPr>
          <w:trHeight w:val="288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90791  Psychiatric Diagnostic Evaluation (no medical services)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$99.45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90792  Psychiatric Diagnostic Evaluation (with medical services)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$107.17 </w:t>
            </w:r>
          </w:p>
        </w:tc>
      </w:tr>
      <w:tr w:rsidR="000A5276" w:rsidRPr="000A5276" w:rsidTr="0048207E">
        <w:trPr>
          <w:trHeight w:val="286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90832  Psychotherapy 30 min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$48.23 </w:t>
            </w:r>
          </w:p>
        </w:tc>
      </w:tr>
      <w:tr w:rsidR="000A5276" w:rsidRPr="000A5276" w:rsidTr="0048207E">
        <w:trPr>
          <w:trHeight w:val="283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90834  Psychotherapy 45 min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$63.98 </w:t>
            </w:r>
          </w:p>
        </w:tc>
      </w:tr>
      <w:tr w:rsidR="000A5276" w:rsidRPr="000A5276" w:rsidTr="0048207E">
        <w:trPr>
          <w:trHeight w:val="286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90837  Psychotherapy 60 min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$95.69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90853  Group Therapy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$19.69 </w:t>
            </w:r>
          </w:p>
        </w:tc>
      </w:tr>
      <w:tr w:rsidR="000A5276" w:rsidRPr="000A5276" w:rsidTr="0048207E">
        <w:trPr>
          <w:trHeight w:val="289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90857  Therapy (mental health) - group interactive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$26.69 </w:t>
            </w:r>
          </w:p>
        </w:tc>
      </w:tr>
      <w:tr w:rsidR="000A5276" w:rsidRPr="000A5276" w:rsidTr="0048207E">
        <w:trPr>
          <w:trHeight w:val="22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96372 Medication Injection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$17.88 </w:t>
            </w:r>
          </w:p>
        </w:tc>
      </w:tr>
      <w:tr w:rsidR="000A5276" w:rsidRPr="000A5276" w:rsidTr="0048207E">
        <w:trPr>
          <w:trHeight w:val="288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99201 New O/P 10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$41.11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99202 New O/P 20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$59.90 </w:t>
            </w:r>
          </w:p>
        </w:tc>
      </w:tr>
      <w:tr w:rsidR="000A5276" w:rsidRPr="000A5276" w:rsidTr="0048207E">
        <w:trPr>
          <w:trHeight w:val="287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99203 New O/P 30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$103.15 </w:t>
            </w:r>
          </w:p>
        </w:tc>
      </w:tr>
      <w:tr w:rsidR="000A5276" w:rsidRPr="000A5276" w:rsidTr="0048207E">
        <w:trPr>
          <w:trHeight w:val="282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99204 New O/P 45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$137.64 </w:t>
            </w:r>
          </w:p>
        </w:tc>
      </w:tr>
      <w:tr w:rsidR="000A5276" w:rsidRPr="000A5276" w:rsidTr="0048207E">
        <w:trPr>
          <w:trHeight w:val="286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99205 New O/P 60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$159.63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99211 Established O/P 5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$14.39 </w:t>
            </w:r>
          </w:p>
        </w:tc>
      </w:tr>
      <w:tr w:rsidR="000A5276" w:rsidRPr="000A5276" w:rsidTr="0048207E">
        <w:trPr>
          <w:trHeight w:val="288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99212 Established O/P 10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$44.73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99213 Established O/P 15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$70.04 </w:t>
            </w:r>
          </w:p>
        </w:tc>
      </w:tr>
      <w:tr w:rsidR="000A5276" w:rsidRPr="000A5276" w:rsidTr="0048207E">
        <w:trPr>
          <w:trHeight w:val="287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99214 Established O/P 25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$98.78 </w:t>
            </w:r>
          </w:p>
        </w:tc>
      </w:tr>
      <w:tr w:rsidR="000A5276" w:rsidRPr="000A5276" w:rsidTr="0048207E">
        <w:trPr>
          <w:trHeight w:val="248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99215 Established O/P 40 Minutes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$142.64 </w:t>
            </w:r>
          </w:p>
        </w:tc>
      </w:tr>
      <w:tr w:rsidR="000A5276" w:rsidRPr="000A5276" w:rsidTr="0048207E">
        <w:trPr>
          <w:trHeight w:val="288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99324 New Domiciliary Service 20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$41.11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99325 New Domiciliary Service 30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$59.90 </w:t>
            </w:r>
          </w:p>
        </w:tc>
      </w:tr>
      <w:tr w:rsidR="000A5276" w:rsidRPr="000A5276" w:rsidTr="0048207E">
        <w:trPr>
          <w:trHeight w:val="287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99326 New Domiciliary Service 45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$103.15 </w:t>
            </w:r>
          </w:p>
        </w:tc>
      </w:tr>
      <w:tr w:rsidR="000A5276" w:rsidRPr="000A5276" w:rsidTr="0048207E">
        <w:trPr>
          <w:trHeight w:val="282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99327 New Domiciliary Service 60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$137.64 </w:t>
            </w:r>
          </w:p>
        </w:tc>
      </w:tr>
      <w:tr w:rsidR="000A5276" w:rsidRPr="000A5276" w:rsidTr="0048207E">
        <w:trPr>
          <w:trHeight w:val="286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99328 New Domiciliary Service 75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$159.63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99334 Established Domiciliary Service 15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$44.73 </w:t>
            </w:r>
          </w:p>
        </w:tc>
      </w:tr>
      <w:tr w:rsidR="000A5276" w:rsidRPr="000A5276" w:rsidTr="0048207E">
        <w:trPr>
          <w:trHeight w:val="288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99335 Established Domiciliary Service 25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$70.04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99336 Established Domiciliary Service 40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$98.78 </w:t>
            </w:r>
          </w:p>
        </w:tc>
      </w:tr>
      <w:tr w:rsidR="000A5276" w:rsidRPr="000A5276" w:rsidTr="0048207E">
        <w:trPr>
          <w:trHeight w:val="287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99337 Established Domiciliary Service 60 Minutes</w:t>
            </w:r>
            <w:r w:rsidRPr="000A5276">
              <w:rPr>
                <w:rFonts w:ascii="Arial" w:eastAsia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>Encounters</w:t>
            </w:r>
            <w:r w:rsidRPr="000A5276">
              <w:rPr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$142.64 </w:t>
            </w:r>
          </w:p>
        </w:tc>
      </w:tr>
      <w:tr w:rsidR="000A5276" w:rsidRPr="000A5276" w:rsidTr="0048207E">
        <w:trPr>
          <w:trHeight w:val="282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lastRenderedPageBreak/>
              <w:t xml:space="preserve">H0031  Mental Health Assessment, by Non-Physician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$144.69 </w:t>
            </w:r>
          </w:p>
        </w:tc>
      </w:tr>
      <w:tr w:rsidR="000A5276" w:rsidRPr="000A5276" w:rsidTr="0048207E">
        <w:trPr>
          <w:trHeight w:val="286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H0032  Treatment Plan Development by Non-Physician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$96.46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H0034  Medication Training &amp; Support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15 Minutes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$43.17 </w:t>
            </w:r>
          </w:p>
        </w:tc>
      </w:tr>
      <w:tr w:rsidR="000A5276" w:rsidRPr="000A5276" w:rsidTr="0048207E">
        <w:trPr>
          <w:trHeight w:val="288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H0038 Peer Supports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$14.95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H2015  1:1 CLS Enhanced Staffing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15 Minutes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$6.00 </w:t>
            </w:r>
          </w:p>
        </w:tc>
      </w:tr>
      <w:tr w:rsidR="000A5276" w:rsidRPr="000A5276" w:rsidTr="0048207E">
        <w:trPr>
          <w:trHeight w:val="287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S9445  Patient Education, NOC, Non-Physician, Individual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$86.34 </w:t>
            </w:r>
          </w:p>
        </w:tc>
      </w:tr>
      <w:tr w:rsidR="000A5276" w:rsidRPr="000A5276" w:rsidTr="0048207E">
        <w:trPr>
          <w:trHeight w:val="282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S9446  Patient Education, NOC, Non-Physician, Group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$43.17 </w:t>
            </w:r>
          </w:p>
        </w:tc>
      </w:tr>
      <w:tr w:rsidR="000A5276" w:rsidRPr="000A5276" w:rsidTr="0048207E">
        <w:trPr>
          <w:trHeight w:val="286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T1001  Nursing Assessment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Encounters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$172.68 </w:t>
            </w:r>
          </w:p>
        </w:tc>
      </w:tr>
      <w:tr w:rsidR="000A5276" w:rsidRPr="000A5276" w:rsidTr="0048207E">
        <w:trPr>
          <w:trHeight w:val="281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T1002  RN services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Up to 15 Minutes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$43.00 </w:t>
            </w:r>
          </w:p>
        </w:tc>
      </w:tr>
      <w:tr w:rsidR="000A5276" w:rsidRPr="000A5276" w:rsidTr="0048207E">
        <w:trPr>
          <w:trHeight w:val="287"/>
        </w:trPr>
        <w:tc>
          <w:tcPr>
            <w:tcW w:w="5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T1017  Targeted Case Management 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left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15 Minutes 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276" w:rsidRPr="000A5276" w:rsidRDefault="000A5276" w:rsidP="000A5276">
            <w:pPr>
              <w:spacing w:after="200" w:line="259" w:lineRule="auto"/>
              <w:ind w:right="49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5276">
              <w:rPr>
                <w:rFonts w:asciiTheme="minorHAnsi" w:eastAsiaTheme="minorHAnsi" w:hAnsiTheme="minorHAnsi" w:cstheme="minorBidi"/>
                <w:sz w:val="18"/>
                <w:szCs w:val="22"/>
              </w:rPr>
              <w:t xml:space="preserve">$51.00 </w:t>
            </w:r>
          </w:p>
        </w:tc>
      </w:tr>
    </w:tbl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sz w:val="22"/>
          <w:szCs w:val="22"/>
        </w:rPr>
        <w:t xml:space="preserve">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sz w:val="22"/>
          <w:szCs w:val="22"/>
        </w:rPr>
        <w:t xml:space="preserve">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sz w:val="22"/>
          <w:szCs w:val="22"/>
        </w:rPr>
        <w:t xml:space="preserve">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Arial" w:eastAsia="Arial" w:hAnsi="Arial" w:cs="Arial"/>
          <w:b/>
          <w:sz w:val="22"/>
          <w:szCs w:val="22"/>
        </w:rPr>
        <w:t xml:space="preserve">NOTES: </w:t>
      </w:r>
    </w:p>
    <w:p w:rsidR="000A5276" w:rsidRPr="000A5276" w:rsidRDefault="000A5276" w:rsidP="000A5276">
      <w:pPr>
        <w:spacing w:after="5" w:line="259" w:lineRule="auto"/>
        <w:ind w:left="-29" w:right="-41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CA6444B" wp14:editId="1196DDF8">
                <wp:extent cx="5615305" cy="6096"/>
                <wp:effectExtent l="0" t="0" r="0" b="0"/>
                <wp:docPr id="10224" name="Group 10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305" cy="6096"/>
                          <a:chOff x="0" y="0"/>
                          <a:chExt cx="5615305" cy="6096"/>
                        </a:xfrm>
                      </wpg:grpSpPr>
                      <wps:wsp>
                        <wps:cNvPr id="14020" name="Shape 14020"/>
                        <wps:cNvSpPr/>
                        <wps:spPr>
                          <a:xfrm>
                            <a:off x="0" y="0"/>
                            <a:ext cx="5615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305" h="9144">
                                <a:moveTo>
                                  <a:pt x="0" y="0"/>
                                </a:moveTo>
                                <a:lnTo>
                                  <a:pt x="5615305" y="0"/>
                                </a:lnTo>
                                <a:lnTo>
                                  <a:pt x="5615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56D60A2" id="Group 10224" o:spid="_x0000_s1026" style="width:442.15pt;height:.5pt;mso-position-horizontal-relative:char;mso-position-vertical-relative:line" coordsize="561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">
                <v:shape id="Shape 14020" o:spid="_x0000_s1027" style="position:absolute;width:56153;height:91;visibility:visible;mso-wrap-style:square;v-text-anchor:top" coordsize="5615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" path="m,l5615305,r,9144l,9144,,e" fillcolor="black" stroked="f" strokeweight="0">
                  <v:stroke miterlimit="83231f" joinstyle="miter"/>
                  <v:path arrowok="t" textboxrect="0,0,5615305,9144"/>
                </v:shape>
                <w10:anchorlock/>
              </v:group>
            </w:pict>
          </mc:Fallback>
        </mc:AlternateConten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A5276" w:rsidRPr="000A5276" w:rsidRDefault="000A5276" w:rsidP="000A5276">
      <w:pPr>
        <w:numPr>
          <w:ilvl w:val="0"/>
          <w:numId w:val="13"/>
        </w:numPr>
        <w:spacing w:after="4" w:line="250" w:lineRule="auto"/>
        <w:ind w:hanging="276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 xml:space="preserve">– PC, CLS and Residential rates exclude SSI / R&amp;B which is collected by HNBHS. 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A5276" w:rsidRPr="000A5276" w:rsidRDefault="000A5276" w:rsidP="000A5276">
      <w:pPr>
        <w:numPr>
          <w:ilvl w:val="0"/>
          <w:numId w:val="13"/>
        </w:numPr>
        <w:spacing w:after="4" w:line="250" w:lineRule="auto"/>
        <w:ind w:hanging="276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 xml:space="preserve">– Ancillary Services are in addition to PC and CLS rates listed on page 2.  All psychiatric and therapeutic services will follow the federal and/or state guidelines for payer reimbursement.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A5276" w:rsidRPr="000A5276" w:rsidRDefault="000A5276" w:rsidP="000A5276">
      <w:pPr>
        <w:spacing w:after="200" w:line="276" w:lineRule="auto"/>
        <w:ind w:left="-5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 xml:space="preserve">This is not a complete list of services.  Available services may vary depending on program / service location.  Rates may also vary depending on the credentials of the professional rendering the service. </w:t>
      </w:r>
    </w:p>
    <w:p w:rsidR="000A5276" w:rsidRPr="000A5276" w:rsidRDefault="000A5276" w:rsidP="000A527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527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0A5276" w:rsidRDefault="000A5276" w:rsidP="00EB375D">
      <w:pPr>
        <w:spacing w:after="200"/>
        <w:contextualSpacing/>
        <w:jc w:val="both"/>
        <w:rPr>
          <w:rFonts w:ascii="Palatino Linotype" w:eastAsiaTheme="minorHAnsi" w:hAnsi="Palatino Linotype" w:cs="Arial"/>
          <w:b/>
        </w:rPr>
      </w:pPr>
    </w:p>
    <w:p w:rsidR="007C07B1" w:rsidRPr="007C07B1" w:rsidRDefault="007C07B1" w:rsidP="00C823C4">
      <w:pPr>
        <w:jc w:val="both"/>
        <w:rPr>
          <w:rFonts w:ascii="Palatino Linotype" w:hAnsi="Palatino Linotype"/>
          <w:b/>
          <w:bCs/>
        </w:rPr>
      </w:pPr>
    </w:p>
    <w:p w:rsidR="00031E8B" w:rsidRDefault="00F91FE0" w:rsidP="00C823C4">
      <w:pPr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Executive Committee</w:t>
      </w:r>
    </w:p>
    <w:p w:rsidR="00F80B89" w:rsidRDefault="00F80B89" w:rsidP="00F27E31">
      <w:pPr>
        <w:jc w:val="both"/>
        <w:rPr>
          <w:rFonts w:ascii="Palatino Linotype" w:eastAsiaTheme="minorHAnsi" w:hAnsi="Palatino Linotype" w:cs="Arial"/>
          <w:b/>
        </w:rPr>
      </w:pPr>
      <w:r>
        <w:rPr>
          <w:rFonts w:ascii="Palatino Linotype" w:eastAsiaTheme="minorHAnsi" w:hAnsi="Palatino Linotype" w:cs="Arial"/>
          <w:b/>
        </w:rPr>
        <w:t>ACTION:</w:t>
      </w:r>
    </w:p>
    <w:p w:rsidR="00D64513" w:rsidRDefault="00F27E31" w:rsidP="00F27E31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eastAsiaTheme="minorHAnsi" w:hAnsi="Palatino Linotype" w:cs="Arial"/>
          <w:b/>
        </w:rPr>
        <w:t xml:space="preserve">MOVED by Joe </w:t>
      </w:r>
      <w:proofErr w:type="spellStart"/>
      <w:r>
        <w:rPr>
          <w:rFonts w:ascii="Palatino Linotype" w:eastAsiaTheme="minorHAnsi" w:hAnsi="Palatino Linotype" w:cs="Arial"/>
          <w:b/>
        </w:rPr>
        <w:t>Brehler</w:t>
      </w:r>
      <w:proofErr w:type="spellEnd"/>
      <w:r w:rsidRPr="00AE2A0C">
        <w:rPr>
          <w:rFonts w:ascii="Palatino Linotype" w:eastAsiaTheme="minorHAnsi" w:hAnsi="Palatino Linotype" w:cs="Arial"/>
          <w:b/>
        </w:rPr>
        <w:t xml:space="preserve"> and S</w:t>
      </w:r>
      <w:r>
        <w:rPr>
          <w:rFonts w:ascii="Palatino Linotype" w:eastAsiaTheme="minorHAnsi" w:hAnsi="Palatino Linotype" w:cs="Arial"/>
          <w:b/>
        </w:rPr>
        <w:t xml:space="preserve">UPPORTED by Chris Swope </w:t>
      </w:r>
      <w:r w:rsidRPr="00AE2A0C">
        <w:rPr>
          <w:rFonts w:ascii="Palatino Linotype" w:eastAsiaTheme="minorHAnsi" w:hAnsi="Palatino Linotype" w:cs="Arial"/>
          <w:b/>
        </w:rPr>
        <w:t>that the Board of Directors of Community Mental Health Authority of Clinton, Eaton, and Ingham Counties</w:t>
      </w:r>
      <w:r>
        <w:rPr>
          <w:rFonts w:ascii="Palatino Linotype" w:eastAsiaTheme="minorHAnsi" w:hAnsi="Palatino Linotype" w:cs="Arial"/>
          <w:b/>
        </w:rPr>
        <w:t xml:space="preserve"> to accept the slate of officer recommendations for </w:t>
      </w:r>
      <w:r w:rsidR="0048207E">
        <w:rPr>
          <w:rFonts w:ascii="Palatino Linotype" w:eastAsiaTheme="minorHAnsi" w:hAnsi="Palatino Linotype" w:cs="Arial"/>
          <w:b/>
        </w:rPr>
        <w:t xml:space="preserve">April 1, 2017 – March 31, </w:t>
      </w:r>
      <w:r>
        <w:rPr>
          <w:rFonts w:ascii="Palatino Linotype" w:eastAsiaTheme="minorHAnsi" w:hAnsi="Palatino Linotype" w:cs="Arial"/>
          <w:b/>
        </w:rPr>
        <w:t>2018 as follows:  Kay Pray, Board Chair; Dianne Holman, Board Vice Chair; and Jim Rundborg, Secretary.</w:t>
      </w:r>
    </w:p>
    <w:p w:rsidR="00D4371E" w:rsidRPr="00D64513" w:rsidRDefault="00D4371E" w:rsidP="00C823C4">
      <w:pPr>
        <w:jc w:val="both"/>
        <w:rPr>
          <w:rFonts w:ascii="Palatino Linotype" w:hAnsi="Palatino Linotype"/>
          <w:b/>
          <w:bCs/>
        </w:rPr>
      </w:pPr>
    </w:p>
    <w:p w:rsidR="0021346C" w:rsidRDefault="003943E8" w:rsidP="00C823C4">
      <w:pPr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Access Ad Hoc Committee</w:t>
      </w:r>
    </w:p>
    <w:p w:rsidR="00D4371E" w:rsidRDefault="00AC1277" w:rsidP="00D4371E">
      <w:pPr>
        <w:pStyle w:val="ListParagraph"/>
        <w:ind w:left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None.</w:t>
      </w:r>
    </w:p>
    <w:p w:rsidR="00AC1277" w:rsidRDefault="00AC1277" w:rsidP="00D4371E">
      <w:pPr>
        <w:pStyle w:val="ListParagraph"/>
        <w:ind w:left="0"/>
        <w:jc w:val="both"/>
        <w:rPr>
          <w:rFonts w:ascii="Palatino Linotype" w:hAnsi="Palatino Linotype"/>
          <w:b/>
          <w:bCs/>
        </w:rPr>
      </w:pPr>
    </w:p>
    <w:p w:rsidR="00EB375D" w:rsidRPr="00D4371E" w:rsidRDefault="00D4371E" w:rsidP="00D4371E">
      <w:pPr>
        <w:pStyle w:val="ListParagraph"/>
        <w:ind w:left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The n</w:t>
      </w:r>
      <w:r w:rsidR="00EB375D">
        <w:rPr>
          <w:rFonts w:ascii="Palatino Linotype" w:hAnsi="Palatino Linotype"/>
          <w:b/>
          <w:bCs/>
        </w:rPr>
        <w:t xml:space="preserve">ext regularly scheduled meeting </w:t>
      </w:r>
      <w:r w:rsidR="004712DF">
        <w:rPr>
          <w:rFonts w:ascii="Palatino Linotype" w:hAnsi="Palatino Linotype"/>
          <w:b/>
          <w:bCs/>
        </w:rPr>
        <w:t xml:space="preserve">is scheduled for </w:t>
      </w:r>
      <w:r w:rsidR="00EB375D">
        <w:rPr>
          <w:rFonts w:ascii="Palatino Linotype" w:hAnsi="Palatino Linotype"/>
          <w:b/>
          <w:bCs/>
        </w:rPr>
        <w:t xml:space="preserve">Monday, March 27, 2017 in </w:t>
      </w:r>
      <w:r w:rsidR="004712DF">
        <w:rPr>
          <w:rFonts w:ascii="Palatino Linotype" w:hAnsi="Palatino Linotype"/>
          <w:b/>
          <w:bCs/>
        </w:rPr>
        <w:t xml:space="preserve">conference room </w:t>
      </w:r>
      <w:r w:rsidR="00EB375D">
        <w:rPr>
          <w:rFonts w:ascii="Palatino Linotype" w:hAnsi="Palatino Linotype"/>
          <w:b/>
          <w:bCs/>
        </w:rPr>
        <w:t>G11-C at 5:00 p.m.</w:t>
      </w:r>
    </w:p>
    <w:p w:rsidR="00D4371E" w:rsidRPr="0021346C" w:rsidRDefault="00D4371E" w:rsidP="00C823C4">
      <w:pPr>
        <w:jc w:val="both"/>
        <w:rPr>
          <w:rFonts w:ascii="Palatino Linotype" w:hAnsi="Palatino Linotype"/>
          <w:b/>
          <w:bCs/>
        </w:rPr>
      </w:pPr>
    </w:p>
    <w:p w:rsidR="003943E8" w:rsidRDefault="00AC1277" w:rsidP="00C823C4">
      <w:pPr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By-L</w:t>
      </w:r>
      <w:r w:rsidR="003943E8">
        <w:rPr>
          <w:rFonts w:ascii="Palatino Linotype" w:hAnsi="Palatino Linotype"/>
          <w:b/>
          <w:bCs/>
          <w:u w:val="single"/>
        </w:rPr>
        <w:t>aws Ad Hoc Committee</w:t>
      </w:r>
    </w:p>
    <w:p w:rsidR="00BF6475" w:rsidRPr="0021346C" w:rsidRDefault="00EB375D" w:rsidP="00C823C4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None.</w:t>
      </w:r>
    </w:p>
    <w:p w:rsidR="007B4ACE" w:rsidRDefault="007B4ACE" w:rsidP="00E30B9D">
      <w:pPr>
        <w:jc w:val="both"/>
        <w:rPr>
          <w:rFonts w:ascii="Palatino Linotype" w:hAnsi="Palatino Linotype"/>
          <w:b/>
          <w:u w:val="single"/>
        </w:rPr>
      </w:pPr>
    </w:p>
    <w:p w:rsidR="00E30B9D" w:rsidRPr="00C645B3" w:rsidRDefault="00E30B9D" w:rsidP="00E30B9D">
      <w:pPr>
        <w:jc w:val="both"/>
        <w:rPr>
          <w:rFonts w:ascii="Palatino Linotype" w:hAnsi="Palatino Linotype"/>
          <w:b/>
          <w:u w:val="single"/>
        </w:rPr>
      </w:pPr>
      <w:r w:rsidRPr="00C645B3">
        <w:rPr>
          <w:rFonts w:ascii="Palatino Linotype" w:hAnsi="Palatino Linotype"/>
          <w:b/>
          <w:u w:val="single"/>
        </w:rPr>
        <w:t>Building and Site Ad Hoc Committee</w:t>
      </w:r>
    </w:p>
    <w:p w:rsidR="00D64513" w:rsidRDefault="0048207E" w:rsidP="00C823C4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None.</w:t>
      </w:r>
    </w:p>
    <w:p w:rsidR="0048207E" w:rsidRPr="00C645B3" w:rsidRDefault="0048207E" w:rsidP="00C823C4">
      <w:pPr>
        <w:jc w:val="both"/>
        <w:rPr>
          <w:rFonts w:ascii="Palatino Linotype" w:hAnsi="Palatino Linotype"/>
          <w:b/>
        </w:rPr>
      </w:pPr>
    </w:p>
    <w:p w:rsidR="00180A63" w:rsidRPr="00C645B3" w:rsidRDefault="00180A63" w:rsidP="008B70C6">
      <w:pPr>
        <w:jc w:val="both"/>
        <w:rPr>
          <w:rFonts w:ascii="Palatino Linotype" w:hAnsi="Palatino Linotype" w:cs="Arial"/>
          <w:b/>
        </w:rPr>
      </w:pPr>
      <w:r w:rsidRPr="00C645B3">
        <w:rPr>
          <w:rFonts w:ascii="Palatino Linotype" w:hAnsi="Palatino Linotype" w:cs="Arial"/>
          <w:b/>
          <w:u w:val="single"/>
        </w:rPr>
        <w:t>Old Business</w:t>
      </w:r>
    </w:p>
    <w:p w:rsidR="00180A63" w:rsidRPr="00C645B3" w:rsidRDefault="00180A63" w:rsidP="008B70C6">
      <w:pPr>
        <w:jc w:val="both"/>
        <w:rPr>
          <w:rFonts w:ascii="Palatino Linotype" w:hAnsi="Palatino Linotype" w:cs="Arial"/>
          <w:b/>
        </w:rPr>
      </w:pPr>
      <w:r w:rsidRPr="00C645B3">
        <w:rPr>
          <w:rFonts w:ascii="Palatino Linotype" w:hAnsi="Palatino Linotype" w:cs="Arial"/>
          <w:b/>
        </w:rPr>
        <w:t>None.</w:t>
      </w:r>
    </w:p>
    <w:p w:rsidR="00D4371E" w:rsidRPr="00C645B3" w:rsidRDefault="00D4371E" w:rsidP="008B70C6">
      <w:pPr>
        <w:jc w:val="both"/>
        <w:rPr>
          <w:rFonts w:ascii="Palatino Linotype" w:hAnsi="Palatino Linotype" w:cs="Arial"/>
          <w:b/>
        </w:rPr>
      </w:pPr>
    </w:p>
    <w:p w:rsidR="00180A63" w:rsidRPr="00C645B3" w:rsidRDefault="00180A63" w:rsidP="008B70C6">
      <w:pPr>
        <w:jc w:val="both"/>
        <w:rPr>
          <w:rFonts w:ascii="Palatino Linotype" w:hAnsi="Palatino Linotype" w:cs="Arial"/>
          <w:b/>
        </w:rPr>
      </w:pPr>
      <w:r w:rsidRPr="00C645B3">
        <w:rPr>
          <w:rFonts w:ascii="Palatino Linotype" w:hAnsi="Palatino Linotype" w:cs="Arial"/>
          <w:b/>
          <w:u w:val="single"/>
        </w:rPr>
        <w:t>New Business</w:t>
      </w:r>
    </w:p>
    <w:p w:rsidR="00E30B9D" w:rsidRPr="00C645B3" w:rsidRDefault="0050013D" w:rsidP="008B70C6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None.</w:t>
      </w:r>
    </w:p>
    <w:p w:rsidR="00DB3499" w:rsidRPr="00C645B3" w:rsidRDefault="00DB3499" w:rsidP="008B70C6">
      <w:pPr>
        <w:jc w:val="both"/>
        <w:rPr>
          <w:rFonts w:ascii="Palatino Linotype" w:hAnsi="Palatino Linotype" w:cs="Arial"/>
          <w:b/>
        </w:rPr>
      </w:pPr>
      <w:r w:rsidRPr="00C645B3">
        <w:rPr>
          <w:rFonts w:ascii="Palatino Linotype" w:hAnsi="Palatino Linotype" w:cs="Arial"/>
          <w:b/>
        </w:rPr>
        <w:tab/>
      </w:r>
    </w:p>
    <w:p w:rsidR="00180A63" w:rsidRPr="00C645B3" w:rsidRDefault="00180A63" w:rsidP="008B70C6">
      <w:pPr>
        <w:jc w:val="both"/>
        <w:rPr>
          <w:rFonts w:ascii="Palatino Linotype" w:hAnsi="Palatino Linotype" w:cs="Arial"/>
          <w:b/>
        </w:rPr>
      </w:pPr>
      <w:r w:rsidRPr="00C645B3">
        <w:rPr>
          <w:rFonts w:ascii="Palatino Linotype" w:hAnsi="Palatino Linotype" w:cs="Arial"/>
          <w:b/>
          <w:u w:val="single"/>
        </w:rPr>
        <w:t>Public Comment</w:t>
      </w:r>
    </w:p>
    <w:p w:rsidR="004F26CC" w:rsidRPr="0048207E" w:rsidRDefault="004F26CC" w:rsidP="00D4371E">
      <w:pPr>
        <w:jc w:val="both"/>
        <w:rPr>
          <w:rFonts w:ascii="Palatino Linotype" w:hAnsi="Palatino Linotype" w:cs="Arial"/>
          <w:b/>
          <w:u w:val="single"/>
        </w:rPr>
      </w:pPr>
      <w:r w:rsidRPr="0048207E">
        <w:rPr>
          <w:rFonts w:ascii="Palatino Linotype" w:hAnsi="Palatino Linotype" w:cs="Arial"/>
          <w:b/>
          <w:u w:val="single"/>
        </w:rPr>
        <w:t xml:space="preserve">Daniel Arnold, JIMHO </w:t>
      </w:r>
    </w:p>
    <w:p w:rsidR="004F26CC" w:rsidRDefault="00CF121A" w:rsidP="00D4371E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Mr. Arnold announced that Mayor Virg Bernero visit</w:t>
      </w:r>
      <w:r w:rsidR="00324398">
        <w:rPr>
          <w:rFonts w:ascii="Palatino Linotype" w:hAnsi="Palatino Linotype" w:cs="Arial"/>
          <w:b/>
        </w:rPr>
        <w:t>ed</w:t>
      </w:r>
      <w:r>
        <w:rPr>
          <w:rFonts w:ascii="Palatino Linotype" w:hAnsi="Palatino Linotype" w:cs="Arial"/>
          <w:b/>
        </w:rPr>
        <w:t xml:space="preserve"> </w:t>
      </w:r>
      <w:r w:rsidR="00324398">
        <w:rPr>
          <w:rFonts w:ascii="Palatino Linotype" w:hAnsi="Palatino Linotype" w:cs="Arial"/>
          <w:b/>
        </w:rPr>
        <w:t xml:space="preserve">JIMHO on March 2, 2017 and met </w:t>
      </w:r>
      <w:r>
        <w:rPr>
          <w:rFonts w:ascii="Palatino Linotype" w:hAnsi="Palatino Linotype" w:cs="Arial"/>
          <w:b/>
        </w:rPr>
        <w:t>to discuss mental health overall and ways to increase funding.  In addition, Mr. Arnold presented a two</w:t>
      </w:r>
      <w:r w:rsidR="00F27E31">
        <w:rPr>
          <w:rFonts w:ascii="Palatino Linotype" w:hAnsi="Palatino Linotype" w:cs="Arial"/>
          <w:b/>
        </w:rPr>
        <w:t xml:space="preserve">-minute </w:t>
      </w:r>
      <w:r>
        <w:rPr>
          <w:rFonts w:ascii="Palatino Linotype" w:hAnsi="Palatino Linotype" w:cs="Arial"/>
          <w:b/>
        </w:rPr>
        <w:t>audio visual presentation, which was well received.</w:t>
      </w:r>
    </w:p>
    <w:p w:rsidR="004F26CC" w:rsidRDefault="004F26CC" w:rsidP="00D4371E">
      <w:pPr>
        <w:jc w:val="both"/>
        <w:rPr>
          <w:rFonts w:ascii="Palatino Linotype" w:hAnsi="Palatino Linotype" w:cs="Arial"/>
          <w:b/>
        </w:rPr>
      </w:pPr>
    </w:p>
    <w:p w:rsidR="0048207E" w:rsidRPr="0048207E" w:rsidRDefault="0048207E" w:rsidP="00D4371E">
      <w:pPr>
        <w:jc w:val="both"/>
        <w:rPr>
          <w:rFonts w:ascii="Palatino Linotype" w:hAnsi="Palatino Linotype" w:cs="Arial"/>
          <w:b/>
          <w:u w:val="single"/>
        </w:rPr>
      </w:pPr>
      <w:r w:rsidRPr="0048207E">
        <w:rPr>
          <w:rFonts w:ascii="Palatino Linotype" w:hAnsi="Palatino Linotype" w:cs="Arial"/>
          <w:b/>
          <w:u w:val="single"/>
        </w:rPr>
        <w:t>Elizabeth Pratt</w:t>
      </w:r>
    </w:p>
    <w:p w:rsidR="00901536" w:rsidRDefault="004F26CC" w:rsidP="00D4371E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Elizabeth Pratt distributed copies of the NAMI, Lansing 2017 Signature P</w:t>
      </w:r>
      <w:r w:rsidR="00CF121A">
        <w:rPr>
          <w:rFonts w:ascii="Palatino Linotype" w:hAnsi="Palatino Linotype" w:cs="Arial"/>
          <w:b/>
        </w:rPr>
        <w:t>rograms and Events dated February 22, 2017</w:t>
      </w:r>
      <w:r>
        <w:rPr>
          <w:rFonts w:ascii="Palatino Linotype" w:hAnsi="Palatino Linotype" w:cs="Arial"/>
          <w:b/>
        </w:rPr>
        <w:t xml:space="preserve"> and extended an in</w:t>
      </w:r>
      <w:r w:rsidR="0048207E">
        <w:rPr>
          <w:rFonts w:ascii="Palatino Linotype" w:hAnsi="Palatino Linotype" w:cs="Arial"/>
          <w:b/>
        </w:rPr>
        <w:t xml:space="preserve">vitation to the board to </w:t>
      </w:r>
      <w:r w:rsidR="00F27E31">
        <w:rPr>
          <w:rFonts w:ascii="Palatino Linotype" w:hAnsi="Palatino Linotype" w:cs="Arial"/>
          <w:b/>
        </w:rPr>
        <w:t>join NAMI Lansing for a fun evening of food and music at their upcoming potluck on Friday, March 17, 2017 from 5:30 – 7:30 pm, at the Clark Conference Center, Sparrow St. Lawrence Campus.</w:t>
      </w:r>
      <w:r w:rsidR="00901536">
        <w:rPr>
          <w:rFonts w:ascii="Palatino Linotype" w:hAnsi="Palatino Linotype" w:cs="Arial"/>
          <w:b/>
        </w:rPr>
        <w:t xml:space="preserve">  In addition, Ms. Prat</w:t>
      </w:r>
      <w:r w:rsidR="0048207E">
        <w:rPr>
          <w:rFonts w:ascii="Palatino Linotype" w:hAnsi="Palatino Linotype" w:cs="Arial"/>
          <w:b/>
        </w:rPr>
        <w:t xml:space="preserve">t shared that </w:t>
      </w:r>
      <w:r w:rsidR="00901536">
        <w:rPr>
          <w:rFonts w:ascii="Palatino Linotype" w:hAnsi="Palatino Linotype" w:cs="Arial"/>
          <w:b/>
        </w:rPr>
        <w:t>NAMI is soliciting charitable cont</w:t>
      </w:r>
      <w:r w:rsidR="0048207E">
        <w:rPr>
          <w:rFonts w:ascii="Palatino Linotype" w:hAnsi="Palatino Linotype" w:cs="Arial"/>
          <w:b/>
        </w:rPr>
        <w:t>ributions on behalf of CMHA-CEI, Crisis Intervention Training.</w:t>
      </w:r>
    </w:p>
    <w:p w:rsidR="004F26CC" w:rsidRDefault="004F26CC" w:rsidP="00D4371E">
      <w:pPr>
        <w:jc w:val="both"/>
        <w:rPr>
          <w:rFonts w:ascii="Palatino Linotype" w:hAnsi="Palatino Linotype" w:cs="Arial"/>
          <w:b/>
        </w:rPr>
      </w:pPr>
    </w:p>
    <w:p w:rsidR="0048207E" w:rsidRPr="0048207E" w:rsidRDefault="0048207E" w:rsidP="00D4371E">
      <w:pPr>
        <w:jc w:val="both"/>
        <w:rPr>
          <w:rFonts w:ascii="Palatino Linotype" w:hAnsi="Palatino Linotype" w:cs="Arial"/>
          <w:b/>
          <w:u w:val="single"/>
        </w:rPr>
      </w:pPr>
      <w:r w:rsidRPr="0048207E">
        <w:rPr>
          <w:rFonts w:ascii="Palatino Linotype" w:hAnsi="Palatino Linotype" w:cs="Arial"/>
          <w:b/>
          <w:u w:val="single"/>
        </w:rPr>
        <w:t>Denise King</w:t>
      </w:r>
    </w:p>
    <w:p w:rsidR="00D4371E" w:rsidRDefault="00D4371E" w:rsidP="00D4371E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Denise King, a guardian to a CMHA-CEI consumer </w:t>
      </w:r>
      <w:r w:rsidR="00AC1277">
        <w:rPr>
          <w:rFonts w:ascii="Palatino Linotype" w:hAnsi="Palatino Linotype" w:cs="Arial"/>
          <w:b/>
        </w:rPr>
        <w:t xml:space="preserve">provided the board with an update regarding recent developments </w:t>
      </w:r>
      <w:r w:rsidR="00A6155B">
        <w:rPr>
          <w:rFonts w:ascii="Palatino Linotype" w:hAnsi="Palatino Linotype" w:cs="Arial"/>
          <w:b/>
        </w:rPr>
        <w:t xml:space="preserve">of a placement in which she objects to, </w:t>
      </w:r>
      <w:r w:rsidR="00AC1277">
        <w:rPr>
          <w:rFonts w:ascii="Palatino Linotype" w:hAnsi="Palatino Linotype" w:cs="Arial"/>
          <w:b/>
        </w:rPr>
        <w:t>an</w:t>
      </w:r>
      <w:r w:rsidR="00A6155B">
        <w:rPr>
          <w:rFonts w:ascii="Palatino Linotype" w:hAnsi="Palatino Linotype" w:cs="Arial"/>
          <w:b/>
        </w:rPr>
        <w:t>d inquired as to the board</w:t>
      </w:r>
      <w:r w:rsidR="0048207E">
        <w:rPr>
          <w:rFonts w:ascii="Palatino Linotype" w:hAnsi="Palatino Linotype" w:cs="Arial"/>
          <w:b/>
        </w:rPr>
        <w:t>’</w:t>
      </w:r>
      <w:r w:rsidR="00A6155B">
        <w:rPr>
          <w:rFonts w:ascii="Palatino Linotype" w:hAnsi="Palatino Linotype" w:cs="Arial"/>
          <w:b/>
        </w:rPr>
        <w:t xml:space="preserve">s role.  Board Chair, Carol Koenig advised Ms. King that for confidentiality purposes, the board does not hear case specific information.  </w:t>
      </w:r>
      <w:r w:rsidR="0048207E">
        <w:rPr>
          <w:rFonts w:ascii="Palatino Linotype" w:hAnsi="Palatino Linotype" w:cs="Arial"/>
          <w:b/>
        </w:rPr>
        <w:t xml:space="preserve">Raul Gonzales shared that </w:t>
      </w:r>
      <w:r w:rsidR="00A6155B">
        <w:rPr>
          <w:rFonts w:ascii="Palatino Linotype" w:hAnsi="Palatino Linotype" w:cs="Arial"/>
          <w:b/>
        </w:rPr>
        <w:t>the board is entrusted to review policy</w:t>
      </w:r>
      <w:r w:rsidR="0048207E">
        <w:rPr>
          <w:rFonts w:ascii="Palatino Linotype" w:hAnsi="Palatino Linotype" w:cs="Arial"/>
          <w:b/>
        </w:rPr>
        <w:t xml:space="preserve">, </w:t>
      </w:r>
      <w:r w:rsidR="00CF121A">
        <w:rPr>
          <w:rFonts w:ascii="Palatino Linotype" w:hAnsi="Palatino Linotype" w:cs="Arial"/>
          <w:b/>
        </w:rPr>
        <w:t>procedure</w:t>
      </w:r>
      <w:r w:rsidR="0048207E">
        <w:rPr>
          <w:rFonts w:ascii="Palatino Linotype" w:hAnsi="Palatino Linotype" w:cs="Arial"/>
          <w:b/>
        </w:rPr>
        <w:t>s</w:t>
      </w:r>
      <w:r w:rsidR="00CF121A">
        <w:rPr>
          <w:rFonts w:ascii="Palatino Linotype" w:hAnsi="Palatino Linotype" w:cs="Arial"/>
          <w:b/>
        </w:rPr>
        <w:t xml:space="preserve"> and processes; not </w:t>
      </w:r>
      <w:r w:rsidR="0048207E">
        <w:rPr>
          <w:rFonts w:ascii="Palatino Linotype" w:hAnsi="Palatino Linotype" w:cs="Arial"/>
          <w:b/>
        </w:rPr>
        <w:t>attend to the day-to-day operational matters.</w:t>
      </w:r>
    </w:p>
    <w:p w:rsidR="00A6155B" w:rsidRDefault="00A6155B" w:rsidP="00D4371E">
      <w:pPr>
        <w:jc w:val="both"/>
        <w:rPr>
          <w:rFonts w:ascii="Palatino Linotype" w:hAnsi="Palatino Linotype" w:cs="Arial"/>
          <w:b/>
        </w:rPr>
      </w:pPr>
    </w:p>
    <w:p w:rsidR="004F26CC" w:rsidRDefault="00324398" w:rsidP="00D4371E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Additional discussion ensued regarding the board’s role. </w:t>
      </w:r>
      <w:r w:rsidR="00A6155B">
        <w:rPr>
          <w:rFonts w:ascii="Palatino Linotype" w:hAnsi="Palatino Linotype" w:cs="Arial"/>
          <w:b/>
        </w:rPr>
        <w:t>Board M</w:t>
      </w:r>
      <w:r>
        <w:rPr>
          <w:rFonts w:ascii="Palatino Linotype" w:hAnsi="Palatino Linotype" w:cs="Arial"/>
          <w:b/>
        </w:rPr>
        <w:t xml:space="preserve">ember, Kay Randolph-Back </w:t>
      </w:r>
      <w:r w:rsidR="00A6155B">
        <w:rPr>
          <w:rFonts w:ascii="Palatino Linotype" w:hAnsi="Palatino Linotype" w:cs="Arial"/>
          <w:b/>
        </w:rPr>
        <w:t>request</w:t>
      </w:r>
      <w:r>
        <w:rPr>
          <w:rFonts w:ascii="Palatino Linotype" w:hAnsi="Palatino Linotype" w:cs="Arial"/>
          <w:b/>
        </w:rPr>
        <w:t xml:space="preserve">ed of the Board Chair to make a request of the CEO, Sara Lurie, to </w:t>
      </w:r>
      <w:r w:rsidR="00A6155B">
        <w:rPr>
          <w:rFonts w:ascii="Palatino Linotype" w:hAnsi="Palatino Linotype" w:cs="Arial"/>
          <w:b/>
        </w:rPr>
        <w:t>identify the appropriate staff from Adult Mental Health Services</w:t>
      </w:r>
      <w:r>
        <w:rPr>
          <w:rFonts w:ascii="Palatino Linotype" w:hAnsi="Palatino Linotype" w:cs="Arial"/>
          <w:b/>
        </w:rPr>
        <w:t xml:space="preserve"> to</w:t>
      </w:r>
      <w:r w:rsidR="00A6155B">
        <w:rPr>
          <w:rFonts w:ascii="Palatino Linotype" w:hAnsi="Palatino Linotype" w:cs="Arial"/>
          <w:b/>
        </w:rPr>
        <w:t xml:space="preserve"> present to the board a general overview of the process and procedures as they relate to “when a guardian objects to a placement.”</w:t>
      </w:r>
      <w:r w:rsidR="004F26CC">
        <w:rPr>
          <w:rFonts w:ascii="Palatino Linotype" w:hAnsi="Palatino Linotype" w:cs="Arial"/>
          <w:b/>
        </w:rPr>
        <w:t xml:space="preserve">  Board Member, Chris Swope agreed that this information would be helpful information for board members to be aware of.  </w:t>
      </w:r>
    </w:p>
    <w:p w:rsidR="004F26CC" w:rsidRDefault="004F26CC" w:rsidP="00D4371E">
      <w:pPr>
        <w:jc w:val="both"/>
        <w:rPr>
          <w:rFonts w:ascii="Palatino Linotype" w:hAnsi="Palatino Linotype" w:cs="Arial"/>
          <w:b/>
        </w:rPr>
      </w:pPr>
    </w:p>
    <w:p w:rsidR="004F26CC" w:rsidRDefault="004F26CC" w:rsidP="004E36EA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ACTION:  Board Chair, </w:t>
      </w:r>
      <w:r w:rsidR="00F27E31">
        <w:rPr>
          <w:rFonts w:ascii="Palatino Linotype" w:hAnsi="Palatino Linotype" w:cs="Arial"/>
          <w:b/>
        </w:rPr>
        <w:t xml:space="preserve">Carol Koenig </w:t>
      </w:r>
      <w:r w:rsidR="00324398">
        <w:rPr>
          <w:rFonts w:ascii="Palatino Linotype" w:hAnsi="Palatino Linotype" w:cs="Arial"/>
          <w:b/>
        </w:rPr>
        <w:t>made a request of the CEO, Sara Lurie, to identify the appropriate staff from Adult Mental Health Services to present within the next couple of months to the board a general overview of the process and procedures as they relate to “when a guardian objects to a placement.”</w:t>
      </w:r>
    </w:p>
    <w:p w:rsidR="00324398" w:rsidRPr="00C645B3" w:rsidRDefault="00324398" w:rsidP="004E36EA">
      <w:pPr>
        <w:jc w:val="both"/>
        <w:rPr>
          <w:rFonts w:ascii="Palatino Linotype" w:hAnsi="Palatino Linotype" w:cs="Arial"/>
          <w:b/>
        </w:rPr>
      </w:pPr>
    </w:p>
    <w:p w:rsidR="00E45F7B" w:rsidRPr="00C645B3" w:rsidRDefault="00180A63" w:rsidP="00E45F7B">
      <w:pPr>
        <w:jc w:val="both"/>
        <w:rPr>
          <w:rFonts w:ascii="Palatino Linotype" w:hAnsi="Palatino Linotype" w:cs="Arial"/>
          <w:b/>
          <w:u w:val="single"/>
        </w:rPr>
      </w:pPr>
      <w:r w:rsidRPr="00C645B3">
        <w:rPr>
          <w:rFonts w:ascii="Palatino Linotype" w:hAnsi="Palatino Linotype" w:cs="Arial"/>
          <w:b/>
          <w:u w:val="single"/>
        </w:rPr>
        <w:t>Adjournment</w:t>
      </w:r>
    </w:p>
    <w:p w:rsidR="00180A63" w:rsidRPr="00C645B3" w:rsidRDefault="00180A63" w:rsidP="00E45F7B">
      <w:pPr>
        <w:jc w:val="both"/>
        <w:rPr>
          <w:rFonts w:ascii="Palatino Linotype" w:hAnsi="Palatino Linotype" w:cs="Arial"/>
          <w:b/>
          <w:u w:val="single"/>
        </w:rPr>
      </w:pPr>
      <w:r w:rsidRPr="00C645B3">
        <w:rPr>
          <w:rFonts w:ascii="Palatino Linotype" w:hAnsi="Palatino Linotype" w:cs="Arial"/>
          <w:b/>
        </w:rPr>
        <w:t>Th</w:t>
      </w:r>
      <w:r w:rsidR="00204407">
        <w:rPr>
          <w:rFonts w:ascii="Palatino Linotype" w:hAnsi="Palatino Linotype" w:cs="Arial"/>
          <w:b/>
        </w:rPr>
        <w:t>e m</w:t>
      </w:r>
      <w:r w:rsidR="00EB375D">
        <w:rPr>
          <w:rFonts w:ascii="Palatino Linotype" w:hAnsi="Palatino Linotype" w:cs="Arial"/>
          <w:b/>
        </w:rPr>
        <w:t>eeting was adjourned at 7:</w:t>
      </w:r>
      <w:r w:rsidR="00CF121A">
        <w:rPr>
          <w:rFonts w:ascii="Palatino Linotype" w:hAnsi="Palatino Linotype" w:cs="Arial"/>
          <w:b/>
        </w:rPr>
        <w:t>55</w:t>
      </w:r>
      <w:r w:rsidR="00E30B9D">
        <w:rPr>
          <w:rFonts w:ascii="Palatino Linotype" w:hAnsi="Palatino Linotype" w:cs="Arial"/>
          <w:b/>
        </w:rPr>
        <w:t xml:space="preserve"> </w:t>
      </w:r>
      <w:r w:rsidRPr="00C645B3">
        <w:rPr>
          <w:rFonts w:ascii="Palatino Linotype" w:hAnsi="Palatino Linotype" w:cs="Arial"/>
          <w:b/>
        </w:rPr>
        <w:t>p.m.  The next me</w:t>
      </w:r>
      <w:r w:rsidR="00EB54E4" w:rsidRPr="00C645B3">
        <w:rPr>
          <w:rFonts w:ascii="Palatino Linotype" w:hAnsi="Palatino Linotype" w:cs="Arial"/>
          <w:b/>
        </w:rPr>
        <w:t>eting is scheduled f</w:t>
      </w:r>
      <w:r w:rsidR="004E36EA" w:rsidRPr="00C645B3">
        <w:rPr>
          <w:rFonts w:ascii="Palatino Linotype" w:hAnsi="Palatino Linotype" w:cs="Arial"/>
          <w:b/>
        </w:rPr>
        <w:t>or Thursday,</w:t>
      </w:r>
      <w:r w:rsidR="00CF121A">
        <w:rPr>
          <w:rFonts w:ascii="Palatino Linotype" w:hAnsi="Palatino Linotype" w:cs="Arial"/>
          <w:b/>
        </w:rPr>
        <w:t xml:space="preserve"> April 20</w:t>
      </w:r>
      <w:r w:rsidR="00E411F5">
        <w:rPr>
          <w:rFonts w:ascii="Palatino Linotype" w:hAnsi="Palatino Linotype" w:cs="Arial"/>
          <w:b/>
        </w:rPr>
        <w:t>, 2017</w:t>
      </w:r>
      <w:r w:rsidR="005D4F64" w:rsidRPr="00C645B3">
        <w:rPr>
          <w:rFonts w:ascii="Palatino Linotype" w:hAnsi="Palatino Linotype" w:cs="Arial"/>
          <w:b/>
        </w:rPr>
        <w:t xml:space="preserve"> in </w:t>
      </w:r>
      <w:r w:rsidR="004712DF">
        <w:rPr>
          <w:rFonts w:ascii="Palatino Linotype" w:hAnsi="Palatino Linotype" w:cs="Arial"/>
          <w:b/>
        </w:rPr>
        <w:t xml:space="preserve">conference room G11-C </w:t>
      </w:r>
      <w:r w:rsidR="005D4F64" w:rsidRPr="00C645B3">
        <w:rPr>
          <w:rFonts w:ascii="Palatino Linotype" w:hAnsi="Palatino Linotype" w:cs="Arial"/>
          <w:b/>
        </w:rPr>
        <w:t>beginning at 6:00 p.m.</w:t>
      </w:r>
    </w:p>
    <w:p w:rsidR="00180A63" w:rsidRPr="00C645B3" w:rsidRDefault="00180A63" w:rsidP="008B70C6">
      <w:pPr>
        <w:jc w:val="both"/>
        <w:rPr>
          <w:rFonts w:ascii="Palatino Linotype" w:hAnsi="Palatino Linotype" w:cs="Arial"/>
          <w:b/>
        </w:rPr>
      </w:pPr>
    </w:p>
    <w:p w:rsidR="00102D10" w:rsidRPr="00C645B3" w:rsidRDefault="00102D10" w:rsidP="00102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 w:rsidRPr="00C645B3">
        <w:rPr>
          <w:rFonts w:ascii="Palatino Linotype" w:hAnsi="Palatino Linotype" w:cs="Arial"/>
          <w:b/>
          <w:bCs/>
        </w:rPr>
        <w:t>Minutes submitted by:</w:t>
      </w:r>
    </w:p>
    <w:p w:rsidR="00102D10" w:rsidRPr="00C645B3" w:rsidRDefault="00102D10" w:rsidP="00102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</w:p>
    <w:p w:rsidR="00102D10" w:rsidRPr="00C645B3" w:rsidRDefault="00102D10" w:rsidP="00102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</w:p>
    <w:p w:rsidR="00102D10" w:rsidRPr="00C645B3" w:rsidRDefault="00102D10" w:rsidP="00102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 w:rsidRPr="00C645B3">
        <w:rPr>
          <w:rFonts w:ascii="Palatino Linotype" w:hAnsi="Palatino Linotype" w:cs="Arial"/>
          <w:b/>
          <w:bCs/>
        </w:rPr>
        <w:t>Aleshia Y. Echols</w:t>
      </w:r>
    </w:p>
    <w:p w:rsidR="00102D10" w:rsidRPr="00C645B3" w:rsidRDefault="00102D10" w:rsidP="00102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 w:rsidRPr="00C645B3">
        <w:rPr>
          <w:rFonts w:ascii="Palatino Linotype" w:hAnsi="Palatino Linotype" w:cs="Arial"/>
          <w:b/>
          <w:bCs/>
        </w:rPr>
        <w:t>Executive Administrative Assistant</w:t>
      </w:r>
    </w:p>
    <w:p w:rsidR="00180A63" w:rsidRPr="00C645B3" w:rsidRDefault="00180A63" w:rsidP="008B70C6">
      <w:pPr>
        <w:jc w:val="both"/>
        <w:rPr>
          <w:rFonts w:ascii="Palatino Linotype" w:hAnsi="Palatino Linotype" w:cs="Arial"/>
          <w:b/>
        </w:rPr>
      </w:pPr>
    </w:p>
    <w:sectPr w:rsidR="00180A63" w:rsidRPr="00C645B3" w:rsidSect="00591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7E" w:rsidRDefault="0048207E" w:rsidP="00CF2088">
      <w:r>
        <w:separator/>
      </w:r>
    </w:p>
  </w:endnote>
  <w:endnote w:type="continuationSeparator" w:id="0">
    <w:p w:rsidR="0048207E" w:rsidRDefault="0048207E" w:rsidP="00CF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B9" w:rsidRDefault="00A14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07E" w:rsidRDefault="0048207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Board of Directors Meeting </w:t>
    </w:r>
    <w:r>
      <w:rPr>
        <w:rFonts w:asciiTheme="majorHAnsi" w:hAnsiTheme="majorHAnsi"/>
      </w:rPr>
      <w:t>Minutes</w:t>
    </w:r>
    <w:r w:rsidR="00A14EB9">
      <w:rPr>
        <w:rFonts w:asciiTheme="majorHAnsi" w:hAnsiTheme="majorHAnsi"/>
      </w:rPr>
      <w:t>/aye</w:t>
    </w:r>
    <w:bookmarkStart w:id="0" w:name="_GoBack"/>
    <w:bookmarkEnd w:id="0"/>
  </w:p>
  <w:p w:rsidR="0048207E" w:rsidRDefault="0048207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March 16, 2017</w:t>
    </w:r>
  </w:p>
  <w:p w:rsidR="0048207E" w:rsidRDefault="0048207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48207E" w:rsidRDefault="0048207E" w:rsidP="00CF2088">
    <w:pPr>
      <w:pStyle w:val="Footer"/>
      <w:pBdr>
        <w:top w:val="thinThickSmallGap" w:sz="24" w:space="1" w:color="622423" w:themeColor="accent2" w:themeShade="7F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B9" w:rsidRDefault="00A14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7E" w:rsidRDefault="0048207E" w:rsidP="00CF2088">
      <w:r>
        <w:separator/>
      </w:r>
    </w:p>
  </w:footnote>
  <w:footnote w:type="continuationSeparator" w:id="0">
    <w:p w:rsidR="0048207E" w:rsidRDefault="0048207E" w:rsidP="00CF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B9" w:rsidRDefault="00A14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B9" w:rsidRDefault="00A14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B9" w:rsidRDefault="00A1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C6F"/>
    <w:multiLevelType w:val="hybridMultilevel"/>
    <w:tmpl w:val="3E78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65A"/>
    <w:multiLevelType w:val="hybridMultilevel"/>
    <w:tmpl w:val="676E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686"/>
    <w:multiLevelType w:val="hybridMultilevel"/>
    <w:tmpl w:val="5674F64E"/>
    <w:lvl w:ilvl="0" w:tplc="A4BEA012">
      <w:start w:val="1"/>
      <w:numFmt w:val="decimal"/>
      <w:lvlText w:val="[%1]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604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4A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834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2F2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648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2A5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D468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85E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A08D1"/>
    <w:multiLevelType w:val="hybridMultilevel"/>
    <w:tmpl w:val="C2FC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43CD"/>
    <w:multiLevelType w:val="hybridMultilevel"/>
    <w:tmpl w:val="991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203CD"/>
    <w:multiLevelType w:val="hybridMultilevel"/>
    <w:tmpl w:val="DA7C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93E1C"/>
    <w:multiLevelType w:val="hybridMultilevel"/>
    <w:tmpl w:val="F394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04D2"/>
    <w:multiLevelType w:val="hybridMultilevel"/>
    <w:tmpl w:val="C2D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54AB"/>
    <w:multiLevelType w:val="hybridMultilevel"/>
    <w:tmpl w:val="D1FA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1035"/>
    <w:multiLevelType w:val="hybridMultilevel"/>
    <w:tmpl w:val="6B7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A3A72"/>
    <w:multiLevelType w:val="hybridMultilevel"/>
    <w:tmpl w:val="F03C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6E73"/>
    <w:multiLevelType w:val="hybridMultilevel"/>
    <w:tmpl w:val="1F7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5107"/>
    <w:multiLevelType w:val="hybridMultilevel"/>
    <w:tmpl w:val="6E5889F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FB91A12"/>
    <w:multiLevelType w:val="hybridMultilevel"/>
    <w:tmpl w:val="A71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55B95"/>
    <w:multiLevelType w:val="hybridMultilevel"/>
    <w:tmpl w:val="9146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656E3"/>
    <w:multiLevelType w:val="hybridMultilevel"/>
    <w:tmpl w:val="FCD6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6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88"/>
    <w:rsid w:val="00000DE8"/>
    <w:rsid w:val="00001327"/>
    <w:rsid w:val="0001459D"/>
    <w:rsid w:val="00014DDC"/>
    <w:rsid w:val="000154E1"/>
    <w:rsid w:val="00016433"/>
    <w:rsid w:val="00016A3C"/>
    <w:rsid w:val="00021F28"/>
    <w:rsid w:val="00022E1D"/>
    <w:rsid w:val="00022F98"/>
    <w:rsid w:val="0002618A"/>
    <w:rsid w:val="00031E8B"/>
    <w:rsid w:val="00037598"/>
    <w:rsid w:val="0004187D"/>
    <w:rsid w:val="00041E75"/>
    <w:rsid w:val="000536EA"/>
    <w:rsid w:val="0005527D"/>
    <w:rsid w:val="000754C0"/>
    <w:rsid w:val="00076141"/>
    <w:rsid w:val="0008089D"/>
    <w:rsid w:val="00087651"/>
    <w:rsid w:val="0009153F"/>
    <w:rsid w:val="0009417C"/>
    <w:rsid w:val="0009435B"/>
    <w:rsid w:val="00097C34"/>
    <w:rsid w:val="000A05D9"/>
    <w:rsid w:val="000A2334"/>
    <w:rsid w:val="000A32B8"/>
    <w:rsid w:val="000A3EC5"/>
    <w:rsid w:val="000A5276"/>
    <w:rsid w:val="000C2745"/>
    <w:rsid w:val="000C38BA"/>
    <w:rsid w:val="000C6B32"/>
    <w:rsid w:val="000D5D77"/>
    <w:rsid w:val="000E0FA2"/>
    <w:rsid w:val="000E16F7"/>
    <w:rsid w:val="000F560E"/>
    <w:rsid w:val="000F6724"/>
    <w:rsid w:val="00102507"/>
    <w:rsid w:val="00102D10"/>
    <w:rsid w:val="0010438A"/>
    <w:rsid w:val="001051D0"/>
    <w:rsid w:val="00115A2F"/>
    <w:rsid w:val="001160AD"/>
    <w:rsid w:val="00122990"/>
    <w:rsid w:val="00123763"/>
    <w:rsid w:val="00124C6F"/>
    <w:rsid w:val="00133644"/>
    <w:rsid w:val="00134D53"/>
    <w:rsid w:val="00137337"/>
    <w:rsid w:val="0014025A"/>
    <w:rsid w:val="0014236C"/>
    <w:rsid w:val="00142B17"/>
    <w:rsid w:val="00153BC6"/>
    <w:rsid w:val="001545A2"/>
    <w:rsid w:val="00156E41"/>
    <w:rsid w:val="00162541"/>
    <w:rsid w:val="00162E9F"/>
    <w:rsid w:val="0016356A"/>
    <w:rsid w:val="001653D9"/>
    <w:rsid w:val="00166071"/>
    <w:rsid w:val="001679AC"/>
    <w:rsid w:val="00167C93"/>
    <w:rsid w:val="00170E8D"/>
    <w:rsid w:val="00172B96"/>
    <w:rsid w:val="00173C36"/>
    <w:rsid w:val="00175BC9"/>
    <w:rsid w:val="00180A63"/>
    <w:rsid w:val="0019485E"/>
    <w:rsid w:val="001A21F5"/>
    <w:rsid w:val="001B2E39"/>
    <w:rsid w:val="001B49CB"/>
    <w:rsid w:val="001B5465"/>
    <w:rsid w:val="001C551A"/>
    <w:rsid w:val="001C586A"/>
    <w:rsid w:val="001C6230"/>
    <w:rsid w:val="001D0A14"/>
    <w:rsid w:val="001D3207"/>
    <w:rsid w:val="001E0CB4"/>
    <w:rsid w:val="001E0EA4"/>
    <w:rsid w:val="001E1A94"/>
    <w:rsid w:val="001E22DA"/>
    <w:rsid w:val="001E297D"/>
    <w:rsid w:val="001E3B61"/>
    <w:rsid w:val="001E47AF"/>
    <w:rsid w:val="001E619D"/>
    <w:rsid w:val="001F2EDB"/>
    <w:rsid w:val="001F3294"/>
    <w:rsid w:val="001F42D4"/>
    <w:rsid w:val="001F55B0"/>
    <w:rsid w:val="001F6CE3"/>
    <w:rsid w:val="00200510"/>
    <w:rsid w:val="002016CD"/>
    <w:rsid w:val="002020DA"/>
    <w:rsid w:val="00204407"/>
    <w:rsid w:val="00212EEF"/>
    <w:rsid w:val="0021346C"/>
    <w:rsid w:val="00213E26"/>
    <w:rsid w:val="0021485B"/>
    <w:rsid w:val="00214B44"/>
    <w:rsid w:val="00220B1E"/>
    <w:rsid w:val="00221B90"/>
    <w:rsid w:val="00222B16"/>
    <w:rsid w:val="00226317"/>
    <w:rsid w:val="0023585D"/>
    <w:rsid w:val="002359EB"/>
    <w:rsid w:val="002376AC"/>
    <w:rsid w:val="002405E1"/>
    <w:rsid w:val="00242C30"/>
    <w:rsid w:val="00245588"/>
    <w:rsid w:val="002462C0"/>
    <w:rsid w:val="00250472"/>
    <w:rsid w:val="00252DC9"/>
    <w:rsid w:val="00264645"/>
    <w:rsid w:val="002654C3"/>
    <w:rsid w:val="00265865"/>
    <w:rsid w:val="00266408"/>
    <w:rsid w:val="00266B9C"/>
    <w:rsid w:val="00267198"/>
    <w:rsid w:val="002711E3"/>
    <w:rsid w:val="00274B30"/>
    <w:rsid w:val="00281FCA"/>
    <w:rsid w:val="002829D8"/>
    <w:rsid w:val="00283F4D"/>
    <w:rsid w:val="00292C3E"/>
    <w:rsid w:val="00294714"/>
    <w:rsid w:val="0029622B"/>
    <w:rsid w:val="00297928"/>
    <w:rsid w:val="002A0E1D"/>
    <w:rsid w:val="002A1B16"/>
    <w:rsid w:val="002A6615"/>
    <w:rsid w:val="002B407B"/>
    <w:rsid w:val="002B54B4"/>
    <w:rsid w:val="002B5C34"/>
    <w:rsid w:val="002B6387"/>
    <w:rsid w:val="002B74AB"/>
    <w:rsid w:val="002B7725"/>
    <w:rsid w:val="002B7837"/>
    <w:rsid w:val="002C3692"/>
    <w:rsid w:val="002C7383"/>
    <w:rsid w:val="002D0ED5"/>
    <w:rsid w:val="002D19B4"/>
    <w:rsid w:val="002D41AB"/>
    <w:rsid w:val="002D51D1"/>
    <w:rsid w:val="002E7928"/>
    <w:rsid w:val="002E79FC"/>
    <w:rsid w:val="002F63C7"/>
    <w:rsid w:val="00311053"/>
    <w:rsid w:val="0031293D"/>
    <w:rsid w:val="00312AFF"/>
    <w:rsid w:val="00313379"/>
    <w:rsid w:val="003238FF"/>
    <w:rsid w:val="00324398"/>
    <w:rsid w:val="003260E0"/>
    <w:rsid w:val="00327D6F"/>
    <w:rsid w:val="00344EC0"/>
    <w:rsid w:val="003475DB"/>
    <w:rsid w:val="003565DC"/>
    <w:rsid w:val="00357A81"/>
    <w:rsid w:val="00365340"/>
    <w:rsid w:val="0036573F"/>
    <w:rsid w:val="00370377"/>
    <w:rsid w:val="00371146"/>
    <w:rsid w:val="00371819"/>
    <w:rsid w:val="003844D6"/>
    <w:rsid w:val="003943E8"/>
    <w:rsid w:val="003958E8"/>
    <w:rsid w:val="003972D6"/>
    <w:rsid w:val="003A338D"/>
    <w:rsid w:val="003A37AF"/>
    <w:rsid w:val="003B0BC0"/>
    <w:rsid w:val="003B1587"/>
    <w:rsid w:val="003B34F0"/>
    <w:rsid w:val="003B4B5C"/>
    <w:rsid w:val="003B4CC8"/>
    <w:rsid w:val="003B726A"/>
    <w:rsid w:val="003C2286"/>
    <w:rsid w:val="003C22C2"/>
    <w:rsid w:val="003C5F5F"/>
    <w:rsid w:val="003D2E68"/>
    <w:rsid w:val="003D6629"/>
    <w:rsid w:val="003E1247"/>
    <w:rsid w:val="003E1739"/>
    <w:rsid w:val="003E53C0"/>
    <w:rsid w:val="003E703A"/>
    <w:rsid w:val="003F2AFD"/>
    <w:rsid w:val="00405184"/>
    <w:rsid w:val="00405223"/>
    <w:rsid w:val="00406C89"/>
    <w:rsid w:val="004076AF"/>
    <w:rsid w:val="00410110"/>
    <w:rsid w:val="00411F18"/>
    <w:rsid w:val="00416957"/>
    <w:rsid w:val="0042148A"/>
    <w:rsid w:val="00422DFB"/>
    <w:rsid w:val="00423F2F"/>
    <w:rsid w:val="00424873"/>
    <w:rsid w:val="004328A8"/>
    <w:rsid w:val="00443683"/>
    <w:rsid w:val="004536F8"/>
    <w:rsid w:val="00455104"/>
    <w:rsid w:val="004712DF"/>
    <w:rsid w:val="0048207E"/>
    <w:rsid w:val="00483A8F"/>
    <w:rsid w:val="0049083C"/>
    <w:rsid w:val="004962A8"/>
    <w:rsid w:val="00497706"/>
    <w:rsid w:val="004A5DE1"/>
    <w:rsid w:val="004B0D02"/>
    <w:rsid w:val="004B602B"/>
    <w:rsid w:val="004B6CFB"/>
    <w:rsid w:val="004C3540"/>
    <w:rsid w:val="004D0472"/>
    <w:rsid w:val="004D1910"/>
    <w:rsid w:val="004D339D"/>
    <w:rsid w:val="004E00EA"/>
    <w:rsid w:val="004E11B9"/>
    <w:rsid w:val="004E1EE8"/>
    <w:rsid w:val="004E36EA"/>
    <w:rsid w:val="004E4B46"/>
    <w:rsid w:val="004E70EC"/>
    <w:rsid w:val="004F26CC"/>
    <w:rsid w:val="0050013D"/>
    <w:rsid w:val="00503EF0"/>
    <w:rsid w:val="00526D2A"/>
    <w:rsid w:val="00526D2C"/>
    <w:rsid w:val="005359B4"/>
    <w:rsid w:val="0054180C"/>
    <w:rsid w:val="005514CC"/>
    <w:rsid w:val="0055496B"/>
    <w:rsid w:val="005551FB"/>
    <w:rsid w:val="0056259B"/>
    <w:rsid w:val="00562908"/>
    <w:rsid w:val="00575506"/>
    <w:rsid w:val="00575A94"/>
    <w:rsid w:val="0057638F"/>
    <w:rsid w:val="00576623"/>
    <w:rsid w:val="005766DB"/>
    <w:rsid w:val="0058117B"/>
    <w:rsid w:val="0058257E"/>
    <w:rsid w:val="0059014C"/>
    <w:rsid w:val="00591EF6"/>
    <w:rsid w:val="00594A57"/>
    <w:rsid w:val="00594FA3"/>
    <w:rsid w:val="00595128"/>
    <w:rsid w:val="00596530"/>
    <w:rsid w:val="005A67CB"/>
    <w:rsid w:val="005B264C"/>
    <w:rsid w:val="005C080F"/>
    <w:rsid w:val="005C25E7"/>
    <w:rsid w:val="005C29DA"/>
    <w:rsid w:val="005C2F8F"/>
    <w:rsid w:val="005C5341"/>
    <w:rsid w:val="005C7113"/>
    <w:rsid w:val="005D2DD8"/>
    <w:rsid w:val="005D4F64"/>
    <w:rsid w:val="005D6830"/>
    <w:rsid w:val="005E2918"/>
    <w:rsid w:val="005E3AD3"/>
    <w:rsid w:val="00600A2F"/>
    <w:rsid w:val="0060448E"/>
    <w:rsid w:val="00604755"/>
    <w:rsid w:val="006047E1"/>
    <w:rsid w:val="00611D1D"/>
    <w:rsid w:val="00614A9A"/>
    <w:rsid w:val="00614C1C"/>
    <w:rsid w:val="0062299E"/>
    <w:rsid w:val="006240A2"/>
    <w:rsid w:val="0062583C"/>
    <w:rsid w:val="006278F6"/>
    <w:rsid w:val="0064058F"/>
    <w:rsid w:val="00640A4C"/>
    <w:rsid w:val="0065146D"/>
    <w:rsid w:val="00653BBA"/>
    <w:rsid w:val="00655520"/>
    <w:rsid w:val="00656D05"/>
    <w:rsid w:val="0065790E"/>
    <w:rsid w:val="0066281D"/>
    <w:rsid w:val="00666136"/>
    <w:rsid w:val="0067019A"/>
    <w:rsid w:val="00670BA8"/>
    <w:rsid w:val="00671F8C"/>
    <w:rsid w:val="00676C73"/>
    <w:rsid w:val="00680ED3"/>
    <w:rsid w:val="00685BC6"/>
    <w:rsid w:val="00685E82"/>
    <w:rsid w:val="0069175A"/>
    <w:rsid w:val="00691B9D"/>
    <w:rsid w:val="0069570F"/>
    <w:rsid w:val="006978FB"/>
    <w:rsid w:val="006A0900"/>
    <w:rsid w:val="006A270A"/>
    <w:rsid w:val="006A5535"/>
    <w:rsid w:val="006B48FC"/>
    <w:rsid w:val="006B4FDD"/>
    <w:rsid w:val="006B5CD5"/>
    <w:rsid w:val="006C4F0F"/>
    <w:rsid w:val="006C599A"/>
    <w:rsid w:val="006D4286"/>
    <w:rsid w:val="006E2938"/>
    <w:rsid w:val="006E5425"/>
    <w:rsid w:val="0070093E"/>
    <w:rsid w:val="007032E6"/>
    <w:rsid w:val="00703D8D"/>
    <w:rsid w:val="00703E3E"/>
    <w:rsid w:val="00704A39"/>
    <w:rsid w:val="007070CF"/>
    <w:rsid w:val="007227C7"/>
    <w:rsid w:val="007262CE"/>
    <w:rsid w:val="00730FD8"/>
    <w:rsid w:val="00737F66"/>
    <w:rsid w:val="00740B82"/>
    <w:rsid w:val="00740D34"/>
    <w:rsid w:val="00740E6F"/>
    <w:rsid w:val="0074387A"/>
    <w:rsid w:val="0075165B"/>
    <w:rsid w:val="007536D4"/>
    <w:rsid w:val="00764D70"/>
    <w:rsid w:val="00765B76"/>
    <w:rsid w:val="0076638D"/>
    <w:rsid w:val="00784D61"/>
    <w:rsid w:val="00787829"/>
    <w:rsid w:val="00791C97"/>
    <w:rsid w:val="00793438"/>
    <w:rsid w:val="00794DCF"/>
    <w:rsid w:val="007965D1"/>
    <w:rsid w:val="007A32DB"/>
    <w:rsid w:val="007A4877"/>
    <w:rsid w:val="007A51C6"/>
    <w:rsid w:val="007B2E9E"/>
    <w:rsid w:val="007B3F62"/>
    <w:rsid w:val="007B4ACE"/>
    <w:rsid w:val="007B6C3C"/>
    <w:rsid w:val="007C07B1"/>
    <w:rsid w:val="007C0A60"/>
    <w:rsid w:val="007C2E7F"/>
    <w:rsid w:val="007C4133"/>
    <w:rsid w:val="007C44B9"/>
    <w:rsid w:val="007C545A"/>
    <w:rsid w:val="007C56D0"/>
    <w:rsid w:val="007C58B5"/>
    <w:rsid w:val="007D1193"/>
    <w:rsid w:val="007E12FF"/>
    <w:rsid w:val="007E6760"/>
    <w:rsid w:val="007E76A5"/>
    <w:rsid w:val="007F2FE0"/>
    <w:rsid w:val="007F3CFE"/>
    <w:rsid w:val="007F4C25"/>
    <w:rsid w:val="007F78C2"/>
    <w:rsid w:val="00803AE5"/>
    <w:rsid w:val="00803B74"/>
    <w:rsid w:val="008134E6"/>
    <w:rsid w:val="0081589C"/>
    <w:rsid w:val="00816257"/>
    <w:rsid w:val="008307BB"/>
    <w:rsid w:val="00831BDE"/>
    <w:rsid w:val="00837975"/>
    <w:rsid w:val="0084517B"/>
    <w:rsid w:val="00855BD1"/>
    <w:rsid w:val="00856A2B"/>
    <w:rsid w:val="0086269C"/>
    <w:rsid w:val="008653FC"/>
    <w:rsid w:val="00866AAA"/>
    <w:rsid w:val="008678CA"/>
    <w:rsid w:val="00867D37"/>
    <w:rsid w:val="00871935"/>
    <w:rsid w:val="00874459"/>
    <w:rsid w:val="00874C1B"/>
    <w:rsid w:val="00875D9C"/>
    <w:rsid w:val="0088351A"/>
    <w:rsid w:val="00891654"/>
    <w:rsid w:val="00891BF0"/>
    <w:rsid w:val="00893E3F"/>
    <w:rsid w:val="00897F10"/>
    <w:rsid w:val="008A2CB5"/>
    <w:rsid w:val="008A2E13"/>
    <w:rsid w:val="008A2E9A"/>
    <w:rsid w:val="008A42A5"/>
    <w:rsid w:val="008A6A15"/>
    <w:rsid w:val="008B01B3"/>
    <w:rsid w:val="008B2134"/>
    <w:rsid w:val="008B238A"/>
    <w:rsid w:val="008B30F6"/>
    <w:rsid w:val="008B698A"/>
    <w:rsid w:val="008B70C6"/>
    <w:rsid w:val="008C318A"/>
    <w:rsid w:val="008D08B1"/>
    <w:rsid w:val="008D7DB5"/>
    <w:rsid w:val="00901536"/>
    <w:rsid w:val="00902515"/>
    <w:rsid w:val="00904BDA"/>
    <w:rsid w:val="00907211"/>
    <w:rsid w:val="009076EE"/>
    <w:rsid w:val="009135F4"/>
    <w:rsid w:val="00913BF1"/>
    <w:rsid w:val="00925E43"/>
    <w:rsid w:val="00927FBA"/>
    <w:rsid w:val="00932432"/>
    <w:rsid w:val="00934829"/>
    <w:rsid w:val="009353B3"/>
    <w:rsid w:val="009359C5"/>
    <w:rsid w:val="00941925"/>
    <w:rsid w:val="00942291"/>
    <w:rsid w:val="00954AB8"/>
    <w:rsid w:val="009553C1"/>
    <w:rsid w:val="009614A1"/>
    <w:rsid w:val="0096216F"/>
    <w:rsid w:val="009637FF"/>
    <w:rsid w:val="00970B30"/>
    <w:rsid w:val="009734CF"/>
    <w:rsid w:val="00973E00"/>
    <w:rsid w:val="0097697D"/>
    <w:rsid w:val="0098087F"/>
    <w:rsid w:val="00985AD8"/>
    <w:rsid w:val="00997683"/>
    <w:rsid w:val="009A36F7"/>
    <w:rsid w:val="009A48BA"/>
    <w:rsid w:val="009B1731"/>
    <w:rsid w:val="009B4091"/>
    <w:rsid w:val="009B7105"/>
    <w:rsid w:val="009C1964"/>
    <w:rsid w:val="009C29ED"/>
    <w:rsid w:val="009D0916"/>
    <w:rsid w:val="009D17E8"/>
    <w:rsid w:val="009D422D"/>
    <w:rsid w:val="009D4A2D"/>
    <w:rsid w:val="009D66FC"/>
    <w:rsid w:val="009E4471"/>
    <w:rsid w:val="009E7E1E"/>
    <w:rsid w:val="009F7043"/>
    <w:rsid w:val="00A02B9B"/>
    <w:rsid w:val="00A04A06"/>
    <w:rsid w:val="00A057D1"/>
    <w:rsid w:val="00A10A9D"/>
    <w:rsid w:val="00A14EB9"/>
    <w:rsid w:val="00A151FC"/>
    <w:rsid w:val="00A16740"/>
    <w:rsid w:val="00A17F73"/>
    <w:rsid w:val="00A20E1E"/>
    <w:rsid w:val="00A222A3"/>
    <w:rsid w:val="00A228A7"/>
    <w:rsid w:val="00A25D83"/>
    <w:rsid w:val="00A26E62"/>
    <w:rsid w:val="00A314A6"/>
    <w:rsid w:val="00A31A27"/>
    <w:rsid w:val="00A34688"/>
    <w:rsid w:val="00A47A7B"/>
    <w:rsid w:val="00A50134"/>
    <w:rsid w:val="00A5108A"/>
    <w:rsid w:val="00A528D3"/>
    <w:rsid w:val="00A545FE"/>
    <w:rsid w:val="00A570F1"/>
    <w:rsid w:val="00A5784A"/>
    <w:rsid w:val="00A57A99"/>
    <w:rsid w:val="00A612BD"/>
    <w:rsid w:val="00A6155B"/>
    <w:rsid w:val="00A725E7"/>
    <w:rsid w:val="00A72C85"/>
    <w:rsid w:val="00A800F9"/>
    <w:rsid w:val="00A80585"/>
    <w:rsid w:val="00A80861"/>
    <w:rsid w:val="00A80ABD"/>
    <w:rsid w:val="00A8194A"/>
    <w:rsid w:val="00A86E24"/>
    <w:rsid w:val="00A91A4C"/>
    <w:rsid w:val="00A95705"/>
    <w:rsid w:val="00A9653A"/>
    <w:rsid w:val="00AA4930"/>
    <w:rsid w:val="00AB3544"/>
    <w:rsid w:val="00AB3AF9"/>
    <w:rsid w:val="00AB7E70"/>
    <w:rsid w:val="00AC1277"/>
    <w:rsid w:val="00AC2164"/>
    <w:rsid w:val="00AC60EB"/>
    <w:rsid w:val="00AD02FB"/>
    <w:rsid w:val="00AD21E8"/>
    <w:rsid w:val="00AD2A79"/>
    <w:rsid w:val="00AD3B1B"/>
    <w:rsid w:val="00AD77DB"/>
    <w:rsid w:val="00AE1D2A"/>
    <w:rsid w:val="00AE2A0C"/>
    <w:rsid w:val="00AE4032"/>
    <w:rsid w:val="00AF0939"/>
    <w:rsid w:val="00AF2959"/>
    <w:rsid w:val="00AF7E2F"/>
    <w:rsid w:val="00AF7FA5"/>
    <w:rsid w:val="00B0187B"/>
    <w:rsid w:val="00B03A32"/>
    <w:rsid w:val="00B0457F"/>
    <w:rsid w:val="00B04B53"/>
    <w:rsid w:val="00B130A9"/>
    <w:rsid w:val="00B13D4D"/>
    <w:rsid w:val="00B172D7"/>
    <w:rsid w:val="00B20184"/>
    <w:rsid w:val="00B22E58"/>
    <w:rsid w:val="00B26A82"/>
    <w:rsid w:val="00B307BB"/>
    <w:rsid w:val="00B3505E"/>
    <w:rsid w:val="00B37B33"/>
    <w:rsid w:val="00B41DFC"/>
    <w:rsid w:val="00B45414"/>
    <w:rsid w:val="00B533FE"/>
    <w:rsid w:val="00B54AAF"/>
    <w:rsid w:val="00B622DE"/>
    <w:rsid w:val="00B63008"/>
    <w:rsid w:val="00B75AD1"/>
    <w:rsid w:val="00B832B3"/>
    <w:rsid w:val="00B87925"/>
    <w:rsid w:val="00B918D4"/>
    <w:rsid w:val="00B95D8C"/>
    <w:rsid w:val="00B97594"/>
    <w:rsid w:val="00B97FF2"/>
    <w:rsid w:val="00BA0222"/>
    <w:rsid w:val="00BA0800"/>
    <w:rsid w:val="00BA14CD"/>
    <w:rsid w:val="00BA3952"/>
    <w:rsid w:val="00BA6506"/>
    <w:rsid w:val="00BB297A"/>
    <w:rsid w:val="00BB2B82"/>
    <w:rsid w:val="00BB64D0"/>
    <w:rsid w:val="00BC047C"/>
    <w:rsid w:val="00BC0610"/>
    <w:rsid w:val="00BC5066"/>
    <w:rsid w:val="00BD3733"/>
    <w:rsid w:val="00BD4D61"/>
    <w:rsid w:val="00BD4FB6"/>
    <w:rsid w:val="00BD78F3"/>
    <w:rsid w:val="00BF0F6F"/>
    <w:rsid w:val="00BF53C9"/>
    <w:rsid w:val="00BF5BA3"/>
    <w:rsid w:val="00BF6475"/>
    <w:rsid w:val="00BF6829"/>
    <w:rsid w:val="00C0691F"/>
    <w:rsid w:val="00C130B0"/>
    <w:rsid w:val="00C20592"/>
    <w:rsid w:val="00C226A0"/>
    <w:rsid w:val="00C2365A"/>
    <w:rsid w:val="00C2454C"/>
    <w:rsid w:val="00C2755B"/>
    <w:rsid w:val="00C33C03"/>
    <w:rsid w:val="00C341CC"/>
    <w:rsid w:val="00C35E6B"/>
    <w:rsid w:val="00C36134"/>
    <w:rsid w:val="00C363EC"/>
    <w:rsid w:val="00C366CE"/>
    <w:rsid w:val="00C36E32"/>
    <w:rsid w:val="00C36F2A"/>
    <w:rsid w:val="00C457B9"/>
    <w:rsid w:val="00C47B52"/>
    <w:rsid w:val="00C47E73"/>
    <w:rsid w:val="00C506D4"/>
    <w:rsid w:val="00C54E95"/>
    <w:rsid w:val="00C56081"/>
    <w:rsid w:val="00C56CD8"/>
    <w:rsid w:val="00C6120D"/>
    <w:rsid w:val="00C62EFB"/>
    <w:rsid w:val="00C6364A"/>
    <w:rsid w:val="00C645B3"/>
    <w:rsid w:val="00C659C4"/>
    <w:rsid w:val="00C75323"/>
    <w:rsid w:val="00C8061C"/>
    <w:rsid w:val="00C81575"/>
    <w:rsid w:val="00C823C4"/>
    <w:rsid w:val="00CA72C7"/>
    <w:rsid w:val="00CA7479"/>
    <w:rsid w:val="00CC14A2"/>
    <w:rsid w:val="00CC2990"/>
    <w:rsid w:val="00CD0472"/>
    <w:rsid w:val="00CD13D3"/>
    <w:rsid w:val="00CD1D8C"/>
    <w:rsid w:val="00CD2D35"/>
    <w:rsid w:val="00CD2DB4"/>
    <w:rsid w:val="00CD775C"/>
    <w:rsid w:val="00CE4D6C"/>
    <w:rsid w:val="00CE6F3C"/>
    <w:rsid w:val="00CE76C7"/>
    <w:rsid w:val="00CF121A"/>
    <w:rsid w:val="00CF2088"/>
    <w:rsid w:val="00CF4A2C"/>
    <w:rsid w:val="00D0090F"/>
    <w:rsid w:val="00D01C18"/>
    <w:rsid w:val="00D02B8B"/>
    <w:rsid w:val="00D05DF0"/>
    <w:rsid w:val="00D1763F"/>
    <w:rsid w:val="00D20CDA"/>
    <w:rsid w:val="00D21317"/>
    <w:rsid w:val="00D25EFB"/>
    <w:rsid w:val="00D31512"/>
    <w:rsid w:val="00D31548"/>
    <w:rsid w:val="00D33C6C"/>
    <w:rsid w:val="00D34B1C"/>
    <w:rsid w:val="00D40F38"/>
    <w:rsid w:val="00D4371E"/>
    <w:rsid w:val="00D45CBB"/>
    <w:rsid w:val="00D50F3A"/>
    <w:rsid w:val="00D56032"/>
    <w:rsid w:val="00D562C8"/>
    <w:rsid w:val="00D64513"/>
    <w:rsid w:val="00D73AF6"/>
    <w:rsid w:val="00D74995"/>
    <w:rsid w:val="00D853C1"/>
    <w:rsid w:val="00D85EF6"/>
    <w:rsid w:val="00D91CB1"/>
    <w:rsid w:val="00D93BF4"/>
    <w:rsid w:val="00D95E93"/>
    <w:rsid w:val="00DA1CD2"/>
    <w:rsid w:val="00DA538C"/>
    <w:rsid w:val="00DB3499"/>
    <w:rsid w:val="00DB4F6B"/>
    <w:rsid w:val="00DC6324"/>
    <w:rsid w:val="00DC6A6D"/>
    <w:rsid w:val="00DC7982"/>
    <w:rsid w:val="00DD2531"/>
    <w:rsid w:val="00DE18AF"/>
    <w:rsid w:val="00DE496C"/>
    <w:rsid w:val="00DE68E0"/>
    <w:rsid w:val="00DE7414"/>
    <w:rsid w:val="00DF2341"/>
    <w:rsid w:val="00DF4099"/>
    <w:rsid w:val="00DF5ECB"/>
    <w:rsid w:val="00DF6F75"/>
    <w:rsid w:val="00DF7CE4"/>
    <w:rsid w:val="00DF7FC4"/>
    <w:rsid w:val="00E00369"/>
    <w:rsid w:val="00E06F65"/>
    <w:rsid w:val="00E2193D"/>
    <w:rsid w:val="00E223D8"/>
    <w:rsid w:val="00E27D3B"/>
    <w:rsid w:val="00E30B9D"/>
    <w:rsid w:val="00E30FE9"/>
    <w:rsid w:val="00E318A7"/>
    <w:rsid w:val="00E33E8A"/>
    <w:rsid w:val="00E405DF"/>
    <w:rsid w:val="00E4114E"/>
    <w:rsid w:val="00E411F5"/>
    <w:rsid w:val="00E41E92"/>
    <w:rsid w:val="00E45F7B"/>
    <w:rsid w:val="00E46C6B"/>
    <w:rsid w:val="00E47079"/>
    <w:rsid w:val="00E61A7A"/>
    <w:rsid w:val="00E62B06"/>
    <w:rsid w:val="00E65DF4"/>
    <w:rsid w:val="00E731E0"/>
    <w:rsid w:val="00E746BE"/>
    <w:rsid w:val="00E76AC5"/>
    <w:rsid w:val="00E8481C"/>
    <w:rsid w:val="00E854BE"/>
    <w:rsid w:val="00E86E83"/>
    <w:rsid w:val="00E92B34"/>
    <w:rsid w:val="00E96B2E"/>
    <w:rsid w:val="00E977A7"/>
    <w:rsid w:val="00E97F72"/>
    <w:rsid w:val="00EA1A16"/>
    <w:rsid w:val="00EB375D"/>
    <w:rsid w:val="00EB5116"/>
    <w:rsid w:val="00EB54B3"/>
    <w:rsid w:val="00EB54E4"/>
    <w:rsid w:val="00EC38FB"/>
    <w:rsid w:val="00EC7541"/>
    <w:rsid w:val="00ED0D34"/>
    <w:rsid w:val="00ED115F"/>
    <w:rsid w:val="00ED4D2D"/>
    <w:rsid w:val="00ED7ADC"/>
    <w:rsid w:val="00EE5576"/>
    <w:rsid w:val="00EF3184"/>
    <w:rsid w:val="00EF7DCE"/>
    <w:rsid w:val="00F00394"/>
    <w:rsid w:val="00F02377"/>
    <w:rsid w:val="00F0257E"/>
    <w:rsid w:val="00F12063"/>
    <w:rsid w:val="00F125EF"/>
    <w:rsid w:val="00F20954"/>
    <w:rsid w:val="00F24BCF"/>
    <w:rsid w:val="00F26696"/>
    <w:rsid w:val="00F26848"/>
    <w:rsid w:val="00F26D23"/>
    <w:rsid w:val="00F27E31"/>
    <w:rsid w:val="00F27EBD"/>
    <w:rsid w:val="00F313C9"/>
    <w:rsid w:val="00F3152C"/>
    <w:rsid w:val="00F43393"/>
    <w:rsid w:val="00F46EB3"/>
    <w:rsid w:val="00F474EF"/>
    <w:rsid w:val="00F53B3B"/>
    <w:rsid w:val="00F57E37"/>
    <w:rsid w:val="00F63377"/>
    <w:rsid w:val="00F67038"/>
    <w:rsid w:val="00F67A40"/>
    <w:rsid w:val="00F7443B"/>
    <w:rsid w:val="00F75370"/>
    <w:rsid w:val="00F75A1B"/>
    <w:rsid w:val="00F802F8"/>
    <w:rsid w:val="00F80B89"/>
    <w:rsid w:val="00F81D52"/>
    <w:rsid w:val="00F867E6"/>
    <w:rsid w:val="00F86CC2"/>
    <w:rsid w:val="00F90460"/>
    <w:rsid w:val="00F90FFD"/>
    <w:rsid w:val="00F913BD"/>
    <w:rsid w:val="00F91FE0"/>
    <w:rsid w:val="00F96DAA"/>
    <w:rsid w:val="00FA4D15"/>
    <w:rsid w:val="00FA5B69"/>
    <w:rsid w:val="00FC0D85"/>
    <w:rsid w:val="00FC32B6"/>
    <w:rsid w:val="00FE31B9"/>
    <w:rsid w:val="00FE351F"/>
    <w:rsid w:val="00FE4CCE"/>
    <w:rsid w:val="00FE512C"/>
    <w:rsid w:val="00FE5417"/>
    <w:rsid w:val="00FF5EE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305F"/>
  <w15:docId w15:val="{3531C9F8-944C-4426-BEB5-55844ABD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76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8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88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BF53C9"/>
    <w:pPr>
      <w:widowControl w:val="0"/>
      <w:autoSpaceDE w:val="0"/>
      <w:autoSpaceDN w:val="0"/>
      <w:adjustRightInd w:val="0"/>
      <w:ind w:left="2160" w:hanging="720"/>
    </w:pPr>
    <w:rPr>
      <w:rFonts w:ascii="Courier" w:eastAsiaTheme="minorEastAsia" w:hAnsi="Courier" w:cstheme="minorBidi"/>
    </w:rPr>
  </w:style>
  <w:style w:type="character" w:customStyle="1" w:styleId="Style1">
    <w:name w:val="Style1"/>
    <w:basedOn w:val="DefaultParagraphFont"/>
    <w:uiPriority w:val="1"/>
    <w:rsid w:val="00EC7541"/>
    <w:rPr>
      <w:rFonts w:ascii="Palatino Linotype" w:hAnsi="Palatino Linotype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A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A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61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13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613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2990"/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990"/>
    <w:rPr>
      <w:rFonts w:ascii="Palatino Linotype" w:eastAsia="Times New Roman" w:hAnsi="Palatino Linotype" w:cs="Times New Roman"/>
      <w:sz w:val="24"/>
      <w:szCs w:val="21"/>
    </w:rPr>
  </w:style>
  <w:style w:type="paragraph" w:customStyle="1" w:styleId="Quick1">
    <w:name w:val="Quick 1."/>
    <w:basedOn w:val="Normal"/>
    <w:rsid w:val="00250472"/>
    <w:rPr>
      <w:rFonts w:eastAsiaTheme="minorHAnsi"/>
    </w:rPr>
  </w:style>
  <w:style w:type="table" w:styleId="TableGrid">
    <w:name w:val="Table Grid"/>
    <w:basedOn w:val="TableNormal"/>
    <w:uiPriority w:val="59"/>
    <w:rsid w:val="00B9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7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E76C7"/>
  </w:style>
  <w:style w:type="character" w:customStyle="1" w:styleId="apple-converted-space">
    <w:name w:val="apple-converted-space"/>
    <w:basedOn w:val="DefaultParagraphFont"/>
    <w:rsid w:val="006978FB"/>
  </w:style>
  <w:style w:type="paragraph" w:styleId="NoSpacing">
    <w:name w:val="No Spacing"/>
    <w:uiPriority w:val="1"/>
    <w:qFormat/>
    <w:rsid w:val="00F24B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D1D"/>
    <w:rPr>
      <w:color w:val="0000FF" w:themeColor="hyperlink"/>
      <w:u w:val="single"/>
    </w:rPr>
  </w:style>
  <w:style w:type="paragraph" w:customStyle="1" w:styleId="Default">
    <w:name w:val="Default"/>
    <w:rsid w:val="007A4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A1A1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156E4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A0E1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293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4EC0"/>
    <w:rPr>
      <w:rFonts w:eastAsiaTheme="minorHAnsi"/>
    </w:rPr>
  </w:style>
  <w:style w:type="table" w:customStyle="1" w:styleId="TableGrid211">
    <w:name w:val="Table Grid211"/>
    <w:basedOn w:val="TableNormal"/>
    <w:next w:val="TableGrid"/>
    <w:uiPriority w:val="39"/>
    <w:rsid w:val="00D4371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0A52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640E6-1703-423D-843A-5A2B9D77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14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 Community Mental Health</Company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hazle</dc:creator>
  <cp:keywords/>
  <dc:description/>
  <cp:lastModifiedBy>Aleshia Echols</cp:lastModifiedBy>
  <cp:revision>9</cp:revision>
  <cp:lastPrinted>2017-04-14T17:21:00Z</cp:lastPrinted>
  <dcterms:created xsi:type="dcterms:W3CDTF">2017-03-17T00:12:00Z</dcterms:created>
  <dcterms:modified xsi:type="dcterms:W3CDTF">2017-05-23T19:22:00Z</dcterms:modified>
</cp:coreProperties>
</file>